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792" w:type="dxa"/>
        <w:tblLook w:val="04A0" w:firstRow="1" w:lastRow="0" w:firstColumn="1" w:lastColumn="0" w:noHBand="0" w:noVBand="1"/>
      </w:tblPr>
      <w:tblGrid>
        <w:gridCol w:w="1931"/>
        <w:gridCol w:w="1931"/>
        <w:gridCol w:w="1930"/>
      </w:tblGrid>
      <w:tr w:rsidR="007A18A0" w:rsidRPr="007A18A0" w:rsidTr="009F4B30">
        <w:trPr>
          <w:trHeight w:val="716"/>
        </w:trPr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 w:bidi="ar-SA"/>
              </w:rPr>
            </w:pPr>
          </w:p>
        </w:tc>
      </w:tr>
      <w:tr w:rsidR="007A18A0" w:rsidRPr="007A18A0" w:rsidTr="009F4B30">
        <w:trPr>
          <w:trHeight w:val="716"/>
        </w:trPr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 w:bidi="ar-SA"/>
              </w:rPr>
            </w:pPr>
          </w:p>
        </w:tc>
      </w:tr>
      <w:tr w:rsidR="007A18A0" w:rsidRPr="007A18A0" w:rsidTr="009F4B30">
        <w:trPr>
          <w:trHeight w:val="716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 w:bidi="ar-S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 w:bidi="ar-SA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 w:bidi="ar-SA"/>
              </w:rPr>
            </w:pPr>
          </w:p>
        </w:tc>
      </w:tr>
      <w:tr w:rsidR="007A18A0" w:rsidRPr="007A18A0" w:rsidTr="009F4B30">
        <w:trPr>
          <w:trHeight w:val="716"/>
        </w:trPr>
        <w:tc>
          <w:tcPr>
            <w:tcW w:w="3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 w:bidi="ar-SA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 w:bidi="ar-SA"/>
              </w:rPr>
            </w:pPr>
          </w:p>
        </w:tc>
      </w:tr>
      <w:tr w:rsidR="007A18A0" w:rsidRPr="007A18A0" w:rsidTr="009F4B30">
        <w:trPr>
          <w:trHeight w:val="716"/>
        </w:trPr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18A0" w:rsidRPr="007A18A0" w:rsidRDefault="007A18A0" w:rsidP="007A18A0">
            <w:pPr>
              <w:widowControl/>
              <w:ind w:left="993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ru-RU" w:bidi="ar-SA"/>
              </w:rPr>
            </w:pPr>
          </w:p>
        </w:tc>
      </w:tr>
    </w:tbl>
    <w:p w:rsidR="007A18A0" w:rsidRPr="007A18A0" w:rsidRDefault="007A18A0" w:rsidP="007A18A0">
      <w:pPr>
        <w:ind w:firstLine="709"/>
        <w:jc w:val="right"/>
        <w:rPr>
          <w:sz w:val="18"/>
          <w:szCs w:val="18"/>
          <w:lang w:val="ru-RU"/>
        </w:rPr>
      </w:pPr>
    </w:p>
    <w:p w:rsidR="007A18A0" w:rsidRPr="0050580B" w:rsidRDefault="007A18A0" w:rsidP="007A18A0">
      <w:pPr>
        <w:ind w:firstLine="709"/>
        <w:jc w:val="both"/>
        <w:rPr>
          <w:sz w:val="18"/>
          <w:szCs w:val="18"/>
        </w:rPr>
      </w:pPr>
    </w:p>
    <w:p w:rsidR="009F4B30" w:rsidRPr="008F762D" w:rsidRDefault="009F4B30" w:rsidP="008F762D">
      <w:pPr>
        <w:framePr w:w="15885" w:h="2612" w:hRule="exact" w:hSpace="180" w:wrap="around" w:vAnchor="page" w:hAnchor="margin" w:xAlign="right" w:y="437"/>
        <w:shd w:val="clear" w:color="auto" w:fill="FFFFFF"/>
        <w:tabs>
          <w:tab w:val="left" w:pos="0"/>
        </w:tabs>
        <w:ind w:left="11907"/>
        <w:rPr>
          <w:rFonts w:ascii="Times New Roman" w:hAnsi="Times New Roman" w:cs="Times New Roman"/>
          <w:sz w:val="16"/>
          <w:szCs w:val="16"/>
        </w:rPr>
      </w:pPr>
      <w:r w:rsidRPr="008F762D">
        <w:rPr>
          <w:rFonts w:ascii="Times New Roman" w:hAnsi="Times New Roman" w:cs="Times New Roman"/>
          <w:sz w:val="16"/>
          <w:szCs w:val="16"/>
        </w:rPr>
        <w:t>Додаток 1</w:t>
      </w:r>
    </w:p>
    <w:p w:rsidR="008F762D" w:rsidRDefault="009F4B30" w:rsidP="008F762D">
      <w:pPr>
        <w:framePr w:w="15885" w:h="2612" w:hRule="exact" w:hSpace="180" w:wrap="around" w:vAnchor="page" w:hAnchor="margin" w:xAlign="right" w:y="437"/>
        <w:shd w:val="clear" w:color="auto" w:fill="FFFFFF"/>
        <w:tabs>
          <w:tab w:val="left" w:pos="0"/>
        </w:tabs>
        <w:ind w:left="11907"/>
        <w:rPr>
          <w:rFonts w:ascii="Times New Roman" w:hAnsi="Times New Roman" w:cs="Times New Roman"/>
          <w:sz w:val="16"/>
          <w:szCs w:val="16"/>
        </w:rPr>
      </w:pPr>
      <w:r w:rsidRPr="008F762D">
        <w:rPr>
          <w:rFonts w:ascii="Times New Roman" w:hAnsi="Times New Roman" w:cs="Times New Roman"/>
          <w:sz w:val="16"/>
          <w:szCs w:val="16"/>
        </w:rPr>
        <w:t>до рішення Верхньодніпровської міської ради</w:t>
      </w:r>
      <w:r w:rsidR="008F762D">
        <w:rPr>
          <w:rFonts w:ascii="Times New Roman" w:hAnsi="Times New Roman" w:cs="Times New Roman"/>
          <w:sz w:val="16"/>
          <w:szCs w:val="16"/>
        </w:rPr>
        <w:t xml:space="preserve"> </w:t>
      </w:r>
      <w:r w:rsidRPr="008F762D">
        <w:rPr>
          <w:rFonts w:ascii="Times New Roman" w:hAnsi="Times New Roman" w:cs="Times New Roman"/>
          <w:sz w:val="16"/>
          <w:szCs w:val="16"/>
        </w:rPr>
        <w:t xml:space="preserve">від </w:t>
      </w:r>
    </w:p>
    <w:p w:rsidR="009F4B30" w:rsidRDefault="009F4B30" w:rsidP="008F762D">
      <w:pPr>
        <w:framePr w:w="15885" w:h="2612" w:hRule="exact" w:hSpace="180" w:wrap="around" w:vAnchor="page" w:hAnchor="margin" w:xAlign="right" w:y="437"/>
        <w:shd w:val="clear" w:color="auto" w:fill="FFFFFF"/>
        <w:tabs>
          <w:tab w:val="left" w:pos="0"/>
        </w:tabs>
        <w:ind w:left="11907"/>
        <w:rPr>
          <w:rFonts w:ascii="Times New Roman" w:hAnsi="Times New Roman" w:cs="Times New Roman"/>
          <w:sz w:val="16"/>
          <w:szCs w:val="16"/>
        </w:rPr>
      </w:pPr>
      <w:r w:rsidRPr="008F762D">
        <w:rPr>
          <w:rFonts w:ascii="Times New Roman" w:hAnsi="Times New Roman" w:cs="Times New Roman"/>
          <w:sz w:val="16"/>
          <w:szCs w:val="16"/>
        </w:rPr>
        <w:t>24 листопада 2022 року № 948-21/IX «Про Програму захисту населення і територій від надзвичайних ситуацій</w:t>
      </w:r>
      <w:r w:rsidR="002E0F3E">
        <w:rPr>
          <w:rFonts w:ascii="Times New Roman" w:hAnsi="Times New Roman" w:cs="Times New Roman"/>
          <w:sz w:val="16"/>
          <w:szCs w:val="16"/>
        </w:rPr>
        <w:t>, подій, стихійних лих</w:t>
      </w:r>
      <w:r w:rsidRPr="008F762D">
        <w:rPr>
          <w:rFonts w:ascii="Times New Roman" w:hAnsi="Times New Roman" w:cs="Times New Roman"/>
          <w:sz w:val="16"/>
          <w:szCs w:val="16"/>
        </w:rPr>
        <w:t xml:space="preserve">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8F762D" w:rsidRPr="008F762D" w:rsidRDefault="008F762D" w:rsidP="008F762D">
      <w:pPr>
        <w:framePr w:w="15885" w:h="2612" w:hRule="exact" w:hSpace="180" w:wrap="around" w:vAnchor="page" w:hAnchor="margin" w:xAlign="right" w:y="437"/>
        <w:shd w:val="clear" w:color="auto" w:fill="FFFFFF"/>
        <w:ind w:left="10915"/>
        <w:rPr>
          <w:rFonts w:ascii="Times New Roman" w:hAnsi="Times New Roman" w:cs="Times New Roman"/>
          <w:sz w:val="16"/>
          <w:szCs w:val="16"/>
        </w:rPr>
      </w:pPr>
    </w:p>
    <w:p w:rsidR="009F4B30" w:rsidRPr="008F762D" w:rsidRDefault="009F4B30" w:rsidP="008F762D">
      <w:pPr>
        <w:framePr w:w="15885" w:h="2612" w:hRule="exact" w:hSpace="180" w:wrap="around" w:vAnchor="page" w:hAnchor="margin" w:xAlign="right" w:y="437"/>
        <w:shd w:val="clear" w:color="auto" w:fill="FFFFFF"/>
        <w:ind w:left="10915" w:firstLine="992"/>
        <w:rPr>
          <w:rFonts w:ascii="Times New Roman" w:hAnsi="Times New Roman" w:cs="Times New Roman"/>
          <w:sz w:val="16"/>
          <w:szCs w:val="16"/>
        </w:rPr>
      </w:pPr>
      <w:r w:rsidRPr="008F762D">
        <w:rPr>
          <w:rFonts w:ascii="Times New Roman" w:hAnsi="Times New Roman" w:cs="Times New Roman"/>
          <w:sz w:val="16"/>
          <w:szCs w:val="16"/>
        </w:rPr>
        <w:t xml:space="preserve">(в редакції зі змінами згідно рішення сесії </w:t>
      </w:r>
    </w:p>
    <w:p w:rsidR="009F4B30" w:rsidRPr="008F762D" w:rsidRDefault="009F4B30" w:rsidP="008F762D">
      <w:pPr>
        <w:framePr w:w="15885" w:h="2612" w:hRule="exact" w:hSpace="180" w:wrap="around" w:vAnchor="page" w:hAnchor="margin" w:xAlign="right" w:y="437"/>
        <w:shd w:val="clear" w:color="auto" w:fill="FFFFFF"/>
        <w:ind w:left="10915" w:firstLine="992"/>
        <w:rPr>
          <w:rFonts w:ascii="Times New Roman" w:hAnsi="Times New Roman" w:cs="Times New Roman"/>
          <w:sz w:val="16"/>
          <w:szCs w:val="16"/>
        </w:rPr>
      </w:pPr>
      <w:r w:rsidRPr="008F762D">
        <w:rPr>
          <w:rFonts w:ascii="Times New Roman" w:hAnsi="Times New Roman" w:cs="Times New Roman"/>
          <w:sz w:val="16"/>
          <w:szCs w:val="16"/>
        </w:rPr>
        <w:t>Верхньодніпровської міської ради</w:t>
      </w:r>
    </w:p>
    <w:p w:rsidR="007A18A0" w:rsidRPr="008F762D" w:rsidRDefault="002977AC" w:rsidP="008F762D">
      <w:pPr>
        <w:framePr w:w="15885" w:h="2612" w:hRule="exact" w:hSpace="180" w:wrap="around" w:vAnchor="page" w:hAnchor="margin" w:xAlign="right" w:y="437"/>
        <w:shd w:val="clear" w:color="auto" w:fill="FFFFFF"/>
        <w:ind w:left="10915" w:firstLine="99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№____-53</w:t>
      </w:r>
      <w:r w:rsidR="009F4B30" w:rsidRPr="008F762D">
        <w:rPr>
          <w:rFonts w:ascii="Times New Roman" w:hAnsi="Times New Roman" w:cs="Times New Roman"/>
          <w:sz w:val="16"/>
          <w:szCs w:val="16"/>
        </w:rPr>
        <w:t>/ІХ від  «___»_____2026 року)</w:t>
      </w:r>
    </w:p>
    <w:p w:rsidR="007A18A0" w:rsidRPr="0050580B" w:rsidRDefault="007A18A0" w:rsidP="007A18A0">
      <w:pPr>
        <w:ind w:firstLine="709"/>
        <w:jc w:val="both"/>
        <w:rPr>
          <w:sz w:val="18"/>
          <w:szCs w:val="18"/>
        </w:rPr>
      </w:pPr>
    </w:p>
    <w:p w:rsidR="007A18A0" w:rsidRDefault="007A18A0" w:rsidP="007A18A0">
      <w:pPr>
        <w:ind w:firstLine="709"/>
        <w:jc w:val="both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both"/>
        <w:rPr>
          <w:b/>
          <w:bCs/>
          <w:caps/>
          <w:sz w:val="28"/>
          <w:szCs w:val="28"/>
        </w:rPr>
      </w:pPr>
    </w:p>
    <w:p w:rsidR="007A18A0" w:rsidRPr="00FB6243" w:rsidRDefault="007A18A0" w:rsidP="007A18A0">
      <w:pPr>
        <w:ind w:firstLine="709"/>
        <w:jc w:val="both"/>
        <w:rPr>
          <w:b/>
          <w:bCs/>
          <w:caps/>
          <w:sz w:val="28"/>
          <w:szCs w:val="28"/>
        </w:rPr>
      </w:pPr>
    </w:p>
    <w:p w:rsidR="007A18A0" w:rsidRPr="00FB6243" w:rsidRDefault="007A18A0" w:rsidP="007A18A0">
      <w:pPr>
        <w:ind w:firstLine="709"/>
        <w:jc w:val="both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E0F3E" w:rsidRPr="007A18A0" w:rsidRDefault="002E0F3E" w:rsidP="007A18A0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E0F3E" w:rsidRDefault="00E227E0" w:rsidP="002E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  <w:r w:rsidRPr="00E227E0">
        <w:rPr>
          <w:rFonts w:ascii="Times New Roman" w:hAnsi="Times New Roman" w:cs="Times New Roman"/>
          <w:b/>
          <w:sz w:val="28"/>
          <w:szCs w:val="28"/>
        </w:rPr>
        <w:t xml:space="preserve"> захисту населення і територій від надзвичайних ситуацій</w:t>
      </w:r>
      <w:r w:rsidR="002E0F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E0F3E" w:rsidRDefault="002E0F3E" w:rsidP="002E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подій, стихійних лих</w:t>
      </w:r>
      <w:r w:rsidR="00E227E0" w:rsidRPr="00E227E0">
        <w:rPr>
          <w:rFonts w:ascii="Times New Roman" w:hAnsi="Times New Roman" w:cs="Times New Roman"/>
          <w:b/>
          <w:sz w:val="28"/>
          <w:szCs w:val="28"/>
        </w:rPr>
        <w:t xml:space="preserve"> техногенного та природного характеру, створення </w:t>
      </w:r>
    </w:p>
    <w:p w:rsidR="002E0F3E" w:rsidRDefault="00E227E0" w:rsidP="002E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7E0">
        <w:rPr>
          <w:rFonts w:ascii="Times New Roman" w:hAnsi="Times New Roman" w:cs="Times New Roman"/>
          <w:b/>
          <w:sz w:val="28"/>
          <w:szCs w:val="28"/>
        </w:rPr>
        <w:t xml:space="preserve">та використання матеріальних резервів для запобігання, ліквідації надзвичайних ситуацій, їх наслідків, оперативного реагування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них </w:t>
      </w:r>
    </w:p>
    <w:p w:rsidR="002E0F3E" w:rsidRDefault="00E227E0" w:rsidP="002E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забезпечення пожежної </w:t>
      </w:r>
      <w:r w:rsidRPr="00E227E0">
        <w:rPr>
          <w:rFonts w:ascii="Times New Roman" w:hAnsi="Times New Roman" w:cs="Times New Roman"/>
          <w:b/>
          <w:sz w:val="28"/>
          <w:szCs w:val="28"/>
        </w:rPr>
        <w:t xml:space="preserve">безпеки у Верхньодніпровській </w:t>
      </w:r>
    </w:p>
    <w:p w:rsidR="00E227E0" w:rsidRPr="00E227E0" w:rsidRDefault="00E227E0" w:rsidP="002E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7E0">
        <w:rPr>
          <w:rFonts w:ascii="Times New Roman" w:hAnsi="Times New Roman" w:cs="Times New Roman"/>
          <w:b/>
          <w:sz w:val="28"/>
          <w:szCs w:val="28"/>
        </w:rPr>
        <w:t>міській територіальній громаді на 2023-2027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7A18A0" w:rsidRPr="00FB6243" w:rsidRDefault="007A18A0" w:rsidP="007A18A0">
      <w:pPr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Default="007A18A0" w:rsidP="007A18A0">
      <w:pPr>
        <w:ind w:firstLine="709"/>
        <w:jc w:val="center"/>
        <w:rPr>
          <w:b/>
          <w:bCs/>
          <w:caps/>
          <w:sz w:val="28"/>
          <w:szCs w:val="28"/>
        </w:rPr>
      </w:pPr>
    </w:p>
    <w:p w:rsidR="007A18A0" w:rsidRPr="007A18A0" w:rsidRDefault="007A18A0" w:rsidP="007A18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8A0">
        <w:rPr>
          <w:rFonts w:ascii="Times New Roman" w:hAnsi="Times New Roman" w:cs="Times New Roman"/>
          <w:b/>
          <w:bCs/>
          <w:sz w:val="28"/>
          <w:szCs w:val="28"/>
        </w:rPr>
        <w:t>м. Верхньодніпровськ</w:t>
      </w:r>
    </w:p>
    <w:p w:rsidR="00E01A0C" w:rsidRDefault="002E0F3E" w:rsidP="00E227E0">
      <w:pPr>
        <w:jc w:val="center"/>
        <w:rPr>
          <w:sz w:val="22"/>
          <w:szCs w:val="22"/>
        </w:rPr>
        <w:sectPr w:rsidR="00E01A0C" w:rsidSect="007A18A0"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41" w:right="701" w:bottom="586" w:left="153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7A18A0" w:rsidRPr="007A18A0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E01A0C" w:rsidRPr="00357978" w:rsidRDefault="00762B78" w:rsidP="007A18A0">
      <w:pPr>
        <w:pStyle w:val="30"/>
        <w:keepNext/>
        <w:keepLines/>
        <w:spacing w:after="0"/>
        <w:rPr>
          <w:sz w:val="24"/>
          <w:szCs w:val="24"/>
        </w:rPr>
      </w:pPr>
      <w:bookmarkStart w:id="0" w:name="bookmark8"/>
      <w:r w:rsidRPr="00357978">
        <w:rPr>
          <w:sz w:val="24"/>
          <w:szCs w:val="24"/>
        </w:rPr>
        <w:lastRenderedPageBreak/>
        <w:t>1. Склад проблеми та обґрунтування необхідності її розв’язання</w:t>
      </w:r>
      <w:r w:rsidRPr="00357978">
        <w:rPr>
          <w:sz w:val="24"/>
          <w:szCs w:val="24"/>
        </w:rPr>
        <w:br/>
        <w:t>шляхом розроблення і виконання Програми</w:t>
      </w:r>
      <w:bookmarkEnd w:id="0"/>
    </w:p>
    <w:p w:rsidR="00305E64" w:rsidRPr="00357978" w:rsidRDefault="00305E64" w:rsidP="007A18A0">
      <w:pPr>
        <w:pStyle w:val="30"/>
        <w:keepNext/>
        <w:keepLines/>
        <w:spacing w:after="0"/>
        <w:rPr>
          <w:sz w:val="24"/>
          <w:szCs w:val="24"/>
        </w:rPr>
      </w:pPr>
    </w:p>
    <w:p w:rsidR="00E01A0C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У сучасних умовах суспільного розвитку, який супроводжується </w:t>
      </w:r>
      <w:r w:rsidR="00C1052B">
        <w:rPr>
          <w:sz w:val="24"/>
          <w:szCs w:val="24"/>
        </w:rPr>
        <w:t>викликами глобалізації, зміною континентального клімату, військовою агресією російської федерації</w:t>
      </w:r>
      <w:r w:rsidRPr="00357978">
        <w:rPr>
          <w:sz w:val="24"/>
          <w:szCs w:val="24"/>
        </w:rPr>
        <w:t xml:space="preserve"> </w:t>
      </w:r>
      <w:r w:rsidR="00C1052B">
        <w:rPr>
          <w:sz w:val="24"/>
          <w:szCs w:val="24"/>
        </w:rPr>
        <w:t xml:space="preserve">проти України </w:t>
      </w:r>
      <w:r w:rsidRPr="00357978">
        <w:rPr>
          <w:sz w:val="24"/>
          <w:szCs w:val="24"/>
        </w:rPr>
        <w:t xml:space="preserve">та іншими чинниками, винятково важливим стає питання захисту людини й громадянина. Однією із найбільших загроз життю людини є надзвичайні ситуації, </w:t>
      </w:r>
      <w:r w:rsidR="00C1052B">
        <w:rPr>
          <w:sz w:val="24"/>
          <w:szCs w:val="24"/>
        </w:rPr>
        <w:t xml:space="preserve">події, стихійні лиха техногенного та природного характеру, </w:t>
      </w:r>
      <w:r w:rsidRPr="00357978">
        <w:rPr>
          <w:sz w:val="24"/>
          <w:szCs w:val="24"/>
        </w:rPr>
        <w:t>які можуть виникнути в будь-який час і в будь-якому місці.</w:t>
      </w:r>
    </w:p>
    <w:p w:rsidR="00C1052B" w:rsidRPr="00357978" w:rsidRDefault="00C1052B" w:rsidP="007A18A0">
      <w:pPr>
        <w:pStyle w:val="1"/>
        <w:ind w:firstLine="580"/>
        <w:jc w:val="both"/>
        <w:rPr>
          <w:sz w:val="24"/>
          <w:szCs w:val="24"/>
        </w:rPr>
      </w:pPr>
      <w:r w:rsidRPr="00C1052B">
        <w:rPr>
          <w:sz w:val="24"/>
          <w:szCs w:val="24"/>
        </w:rPr>
        <w:t>Безпека жителів і території, їх захищеність від впливу шкідливих техногенних, природних та екологічних  факторів є неодмінною умовою сталого розвитку громади.</w:t>
      </w:r>
    </w:p>
    <w:p w:rsidR="00E01A0C" w:rsidRPr="00357978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Аналіз природних процесів за минулі роки </w:t>
      </w:r>
      <w:r w:rsidR="00051DFA">
        <w:rPr>
          <w:sz w:val="24"/>
          <w:szCs w:val="24"/>
        </w:rPr>
        <w:t xml:space="preserve">показує, що на території </w:t>
      </w:r>
      <w:r w:rsidR="00C1052B">
        <w:rPr>
          <w:sz w:val="24"/>
          <w:szCs w:val="24"/>
        </w:rPr>
        <w:t xml:space="preserve">Верхньодніпровської міської територіальної </w:t>
      </w:r>
      <w:r w:rsidR="00051DFA">
        <w:rPr>
          <w:sz w:val="24"/>
          <w:szCs w:val="24"/>
        </w:rPr>
        <w:t>громади</w:t>
      </w:r>
      <w:r w:rsidRPr="00357978">
        <w:rPr>
          <w:sz w:val="24"/>
          <w:szCs w:val="24"/>
        </w:rPr>
        <w:t xml:space="preserve"> </w:t>
      </w:r>
      <w:r w:rsidR="00C1052B">
        <w:rPr>
          <w:sz w:val="24"/>
          <w:szCs w:val="24"/>
        </w:rPr>
        <w:t xml:space="preserve">(далі – Громада) </w:t>
      </w:r>
      <w:r w:rsidRPr="00357978">
        <w:rPr>
          <w:sz w:val="24"/>
          <w:szCs w:val="24"/>
        </w:rPr>
        <w:t xml:space="preserve">мають місце екстремальні метеорологічні явища </w:t>
      </w:r>
      <w:r w:rsidR="00051DFA">
        <w:rPr>
          <w:sz w:val="24"/>
          <w:szCs w:val="24"/>
        </w:rPr>
        <w:t xml:space="preserve">(сильні вітри, град, зливи, </w:t>
      </w:r>
      <w:r w:rsidRPr="00357978">
        <w:rPr>
          <w:sz w:val="24"/>
          <w:szCs w:val="24"/>
        </w:rPr>
        <w:t>підтоплення (затоплення), обледеніння повітряних ліній електромереж, снігові замети автошляхів), що можуть спричин</w:t>
      </w:r>
      <w:r w:rsidR="00C1052B">
        <w:rPr>
          <w:sz w:val="24"/>
          <w:szCs w:val="24"/>
        </w:rPr>
        <w:t>ити надзвичайні ситуації, події, стихійні лиха</w:t>
      </w:r>
      <w:r w:rsidRPr="00357978">
        <w:rPr>
          <w:sz w:val="24"/>
          <w:szCs w:val="24"/>
        </w:rPr>
        <w:t>. В окремих випадках вони можуть завдати значних збитків установам, пі</w:t>
      </w:r>
      <w:r w:rsidR="00C1052B">
        <w:rPr>
          <w:sz w:val="24"/>
          <w:szCs w:val="24"/>
        </w:rPr>
        <w:t>дприємствам та населенню Г</w:t>
      </w:r>
      <w:r w:rsidR="00051DFA">
        <w:rPr>
          <w:sz w:val="24"/>
          <w:szCs w:val="24"/>
        </w:rPr>
        <w:t>ромади</w:t>
      </w:r>
      <w:r w:rsidRPr="00357978">
        <w:rPr>
          <w:sz w:val="24"/>
          <w:szCs w:val="24"/>
        </w:rPr>
        <w:t>. Т</w:t>
      </w:r>
      <w:r w:rsidR="00C1052B">
        <w:rPr>
          <w:sz w:val="24"/>
          <w:szCs w:val="24"/>
        </w:rPr>
        <w:t>ому т</w:t>
      </w:r>
      <w:r w:rsidRPr="00357978">
        <w:rPr>
          <w:sz w:val="24"/>
          <w:szCs w:val="24"/>
        </w:rPr>
        <w:t>реба бути готовим до можливих значно більших негативних надзвичайних ситуацій.</w:t>
      </w:r>
    </w:p>
    <w:p w:rsidR="009D380B" w:rsidRPr="00E227E0" w:rsidRDefault="009D380B" w:rsidP="009D380B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Наявність великої кількості невирішених проблем у сфері техногенної та пожежної безпеки, пов'язаних значною мірою з відсутністю необхідних кошті</w:t>
      </w:r>
      <w:r>
        <w:rPr>
          <w:sz w:val="24"/>
          <w:szCs w:val="24"/>
        </w:rPr>
        <w:t xml:space="preserve">в, не завжди дозволяє </w:t>
      </w:r>
      <w:r w:rsidR="00C1052B">
        <w:rPr>
          <w:sz w:val="24"/>
          <w:szCs w:val="24"/>
        </w:rPr>
        <w:t xml:space="preserve">державним пожежно-рятувальним частинам </w:t>
      </w:r>
      <w:r>
        <w:rPr>
          <w:sz w:val="24"/>
          <w:szCs w:val="24"/>
        </w:rPr>
        <w:t>та аварійно-</w:t>
      </w:r>
      <w:r w:rsidRPr="00E227E0">
        <w:rPr>
          <w:sz w:val="24"/>
          <w:szCs w:val="24"/>
        </w:rPr>
        <w:t xml:space="preserve">рятувальним підрозділам </w:t>
      </w:r>
      <w:r w:rsidR="00C1052B">
        <w:rPr>
          <w:sz w:val="24"/>
          <w:szCs w:val="24"/>
        </w:rPr>
        <w:t xml:space="preserve">місцевої пожежної охорони </w:t>
      </w:r>
      <w:r w:rsidRPr="00E227E0">
        <w:rPr>
          <w:sz w:val="24"/>
          <w:szCs w:val="24"/>
        </w:rPr>
        <w:t>вийти на належний р</w:t>
      </w:r>
      <w:r>
        <w:rPr>
          <w:sz w:val="24"/>
          <w:szCs w:val="24"/>
        </w:rPr>
        <w:t>івень ефективного протистояння надзвичайним ситуаціям</w:t>
      </w:r>
      <w:r w:rsidRPr="00E227E0">
        <w:rPr>
          <w:sz w:val="24"/>
          <w:szCs w:val="24"/>
        </w:rPr>
        <w:t xml:space="preserve">, </w:t>
      </w:r>
      <w:r w:rsidR="00C1052B">
        <w:rPr>
          <w:sz w:val="24"/>
          <w:szCs w:val="24"/>
        </w:rPr>
        <w:t xml:space="preserve">подіям, стихійним лихам, </w:t>
      </w:r>
      <w:r w:rsidRPr="00E227E0">
        <w:rPr>
          <w:sz w:val="24"/>
          <w:szCs w:val="24"/>
        </w:rPr>
        <w:t>пожежам та їх попередження.</w:t>
      </w:r>
    </w:p>
    <w:p w:rsidR="009D380B" w:rsidRDefault="009D380B" w:rsidP="009D380B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Головна особливість техногенної та пожежної безпеки як системи полягає в тому, що її функціональне призначення спрямоване не на створення матеріальних цінностей, а на їх збереж</w:t>
      </w:r>
      <w:r>
        <w:rPr>
          <w:sz w:val="24"/>
          <w:szCs w:val="24"/>
        </w:rPr>
        <w:t xml:space="preserve">ення від негативних наслідків надзвичайних ситуацій і </w:t>
      </w:r>
      <w:r w:rsidRPr="00E227E0">
        <w:rPr>
          <w:sz w:val="24"/>
          <w:szCs w:val="24"/>
        </w:rPr>
        <w:t>пожеж. Тому забезпечення належного рівня техногенної та пожеж</w:t>
      </w:r>
      <w:r w:rsidR="00C1052B">
        <w:rPr>
          <w:sz w:val="24"/>
          <w:szCs w:val="24"/>
        </w:rPr>
        <w:t>ної безпеки на території Г</w:t>
      </w:r>
      <w:r>
        <w:rPr>
          <w:sz w:val="24"/>
          <w:szCs w:val="24"/>
        </w:rPr>
        <w:t>ромади</w:t>
      </w:r>
      <w:r w:rsidRPr="00E227E0">
        <w:rPr>
          <w:sz w:val="24"/>
          <w:szCs w:val="24"/>
        </w:rPr>
        <w:t xml:space="preserve"> потребує певних матеріальних затрат.</w:t>
      </w:r>
    </w:p>
    <w:p w:rsidR="00EC60F5" w:rsidRPr="00E227E0" w:rsidRDefault="00EC60F5" w:rsidP="009D380B">
      <w:pPr>
        <w:pStyle w:val="1"/>
        <w:ind w:firstLine="620"/>
        <w:jc w:val="both"/>
        <w:rPr>
          <w:sz w:val="24"/>
          <w:szCs w:val="24"/>
        </w:rPr>
      </w:pPr>
      <w:r w:rsidRPr="00EC60F5">
        <w:rPr>
          <w:sz w:val="24"/>
          <w:szCs w:val="24"/>
        </w:rPr>
        <w:t>Для попередження або ліквідації наслідків надзвичайних ситуацій, надання допомоги постраждалим жителям, проведення невідкладних відновлювальних робіт особливого значення набуває наявність місцевого матеріального резерву.</w:t>
      </w:r>
    </w:p>
    <w:p w:rsidR="00E01A0C" w:rsidRPr="00357978" w:rsidRDefault="00051DFA" w:rsidP="00E227E0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Місцев</w:t>
      </w:r>
      <w:r w:rsidR="00762B78" w:rsidRPr="00357978">
        <w:rPr>
          <w:sz w:val="24"/>
          <w:szCs w:val="24"/>
        </w:rPr>
        <w:t>ий матеріальний резерв створюється з про</w:t>
      </w:r>
      <w:r w:rsidR="00C1052B">
        <w:rPr>
          <w:sz w:val="24"/>
          <w:szCs w:val="24"/>
        </w:rPr>
        <w:t>гнозованих для території Г</w:t>
      </w:r>
      <w:r>
        <w:rPr>
          <w:sz w:val="24"/>
          <w:szCs w:val="24"/>
        </w:rPr>
        <w:t>ромади</w:t>
      </w:r>
      <w:r w:rsidR="00762B78" w:rsidRPr="00357978">
        <w:rPr>
          <w:sz w:val="24"/>
          <w:szCs w:val="24"/>
        </w:rPr>
        <w:t xml:space="preserve"> видів та рівнів надзвичайних ситуацій з урахуванням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:rsidR="00E01A0C" w:rsidRPr="00357978" w:rsidRDefault="00762B78" w:rsidP="00E227E0">
      <w:pPr>
        <w:pStyle w:val="1"/>
        <w:ind w:firstLine="567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Зберігання матеріальних резервів здійснюється у місцях розміщення матеріального резерву, в умовах, передбачених інструкцією з експлуатації того чи іншого виду матеріальних цінностей, та відповідає державним стандартам України або технічним умовам.</w:t>
      </w:r>
    </w:p>
    <w:p w:rsidR="00E01A0C" w:rsidRDefault="00051DFA" w:rsidP="007A18A0">
      <w:pPr>
        <w:pStyle w:val="1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62B78" w:rsidRPr="00357978">
        <w:rPr>
          <w:sz w:val="24"/>
          <w:szCs w:val="24"/>
        </w:rPr>
        <w:t>творення регіонального матеріального резерву є життєво необхідним, оскільки забезпечує матеріальну основу для оперативного проведення першочергових робіт з попередження надзвичайних ситуацій та/або ліквідації їх наслідків, забезпечення зниження матеріальних збитків і надання термінової допомоги постраждалому населенню.</w:t>
      </w:r>
    </w:p>
    <w:p w:rsidR="00EC60F5" w:rsidRPr="00EC60F5" w:rsidRDefault="00EC60F5" w:rsidP="00EC60F5">
      <w:pPr>
        <w:pStyle w:val="1"/>
        <w:ind w:firstLine="620"/>
        <w:jc w:val="both"/>
        <w:rPr>
          <w:sz w:val="24"/>
          <w:szCs w:val="24"/>
        </w:rPr>
      </w:pPr>
      <w:r w:rsidRPr="00EC60F5">
        <w:rPr>
          <w:sz w:val="24"/>
          <w:szCs w:val="24"/>
        </w:rPr>
        <w:t>Законодавством України визначено, що оповіщення та інформування є невід’ємною складовою захисту жителів і територій від надзвичайних ситуацій. Відповідно до Кодексу цивільного захисту України, забезпечення своєчасного оповіщення та інформування жителів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</w:t>
      </w:r>
      <w:r>
        <w:rPr>
          <w:sz w:val="24"/>
          <w:szCs w:val="24"/>
        </w:rPr>
        <w:t xml:space="preserve">й віднесено до компетенції </w:t>
      </w:r>
      <w:r w:rsidRPr="00EC60F5">
        <w:rPr>
          <w:sz w:val="24"/>
          <w:szCs w:val="24"/>
        </w:rPr>
        <w:t>органів місцевого самоврядування.</w:t>
      </w:r>
    </w:p>
    <w:p w:rsidR="00EC60F5" w:rsidRPr="00EC60F5" w:rsidRDefault="00EC60F5" w:rsidP="00EC60F5">
      <w:pPr>
        <w:pStyle w:val="1"/>
        <w:ind w:firstLine="620"/>
        <w:jc w:val="both"/>
        <w:rPr>
          <w:sz w:val="24"/>
          <w:szCs w:val="24"/>
        </w:rPr>
      </w:pPr>
      <w:r w:rsidRPr="00EC60F5">
        <w:rPr>
          <w:sz w:val="24"/>
          <w:szCs w:val="24"/>
        </w:rPr>
        <w:t xml:space="preserve">Одне із важливих питань до вирішення, </w:t>
      </w:r>
      <w:r>
        <w:rPr>
          <w:sz w:val="24"/>
          <w:szCs w:val="24"/>
        </w:rPr>
        <w:t>на яке спрямована ця програма – впровадж</w:t>
      </w:r>
      <w:r w:rsidRPr="00EC60F5">
        <w:rPr>
          <w:sz w:val="24"/>
          <w:szCs w:val="24"/>
        </w:rPr>
        <w:t xml:space="preserve">ення місцевої автоматизованої системи централізованого оповіщення </w:t>
      </w:r>
      <w:r>
        <w:rPr>
          <w:sz w:val="24"/>
          <w:szCs w:val="24"/>
        </w:rPr>
        <w:t xml:space="preserve">(МАСЦО) </w:t>
      </w:r>
      <w:r w:rsidRPr="00EC60F5">
        <w:rPr>
          <w:sz w:val="24"/>
          <w:szCs w:val="24"/>
        </w:rPr>
        <w:t>про загрозу або виникнення надз</w:t>
      </w:r>
      <w:r>
        <w:rPr>
          <w:sz w:val="24"/>
          <w:szCs w:val="24"/>
        </w:rPr>
        <w:t>вичайних ситуацій на території Г</w:t>
      </w:r>
      <w:r w:rsidRPr="00EC60F5">
        <w:rPr>
          <w:sz w:val="24"/>
          <w:szCs w:val="24"/>
        </w:rPr>
        <w:t>ромади.</w:t>
      </w:r>
    </w:p>
    <w:p w:rsidR="00EC60F5" w:rsidRDefault="00EC60F5" w:rsidP="00EC60F5">
      <w:pPr>
        <w:pStyle w:val="1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МАСЦО </w:t>
      </w:r>
      <w:r w:rsidRPr="00EC60F5">
        <w:rPr>
          <w:sz w:val="24"/>
          <w:szCs w:val="24"/>
        </w:rPr>
        <w:t xml:space="preserve">розробляється з урахуванням новітніх інформаційно-телекомунікаційних технологій та змін, здійснюватиме своєчасне i достовірне доведення повідомлень про загрозу </w:t>
      </w:r>
      <w:r w:rsidRPr="00EC60F5">
        <w:rPr>
          <w:sz w:val="24"/>
          <w:szCs w:val="24"/>
        </w:rPr>
        <w:lastRenderedPageBreak/>
        <w:t>або виникнення надзвичайних ситуацій до органів управління та сил цивільного захисту, суб’єктів господарювання i мешканців громади, інформуватиме про фактичну обстановку i вжиті заходи задля безпеки і якості життя жителів.</w:t>
      </w:r>
    </w:p>
    <w:p w:rsidR="00EC60F5" w:rsidRPr="00EC60F5" w:rsidRDefault="00EC60F5" w:rsidP="00EC60F5">
      <w:pPr>
        <w:pStyle w:val="1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Крім того, з урахуванням реалій сьогодення та, враховуючи </w:t>
      </w:r>
      <w:proofErr w:type="spellStart"/>
      <w:r>
        <w:rPr>
          <w:sz w:val="24"/>
          <w:szCs w:val="24"/>
        </w:rPr>
        <w:t>безпекову</w:t>
      </w:r>
      <w:proofErr w:type="spellEnd"/>
      <w:r>
        <w:rPr>
          <w:sz w:val="24"/>
          <w:szCs w:val="24"/>
        </w:rPr>
        <w:t xml:space="preserve"> складову</w:t>
      </w:r>
      <w:r w:rsidRPr="00EC60F5">
        <w:rPr>
          <w:sz w:val="24"/>
          <w:szCs w:val="24"/>
        </w:rPr>
        <w:t xml:space="preserve">, існує необхідність забезпечення належного утримання </w:t>
      </w:r>
      <w:r>
        <w:rPr>
          <w:sz w:val="24"/>
          <w:szCs w:val="24"/>
        </w:rPr>
        <w:t xml:space="preserve">фонду </w:t>
      </w:r>
      <w:r w:rsidRPr="00EC60F5">
        <w:rPr>
          <w:sz w:val="24"/>
          <w:szCs w:val="24"/>
        </w:rPr>
        <w:t>зах</w:t>
      </w:r>
      <w:r>
        <w:rPr>
          <w:sz w:val="24"/>
          <w:szCs w:val="24"/>
        </w:rPr>
        <w:t>исних споруд цивільного захисту, пунктів обігріву та пунктів незламності</w:t>
      </w:r>
      <w:r w:rsidRPr="00EC60F5">
        <w:rPr>
          <w:sz w:val="24"/>
          <w:szCs w:val="24"/>
        </w:rPr>
        <w:t xml:space="preserve"> ко</w:t>
      </w:r>
      <w:r>
        <w:rPr>
          <w:sz w:val="24"/>
          <w:szCs w:val="24"/>
        </w:rPr>
        <w:t>мунальної форми власності для захисту жителів Г</w:t>
      </w:r>
      <w:r w:rsidRPr="00EC60F5">
        <w:rPr>
          <w:sz w:val="24"/>
          <w:szCs w:val="24"/>
        </w:rPr>
        <w:t>ромади від надзвичайних ситуацій</w:t>
      </w:r>
      <w:r>
        <w:rPr>
          <w:sz w:val="24"/>
          <w:szCs w:val="24"/>
        </w:rPr>
        <w:t>, подій, стихійних лих</w:t>
      </w:r>
      <w:r w:rsidRPr="00EC60F5">
        <w:rPr>
          <w:sz w:val="24"/>
          <w:szCs w:val="24"/>
        </w:rPr>
        <w:t xml:space="preserve"> природного, техногенного чи воєнного характеру.</w:t>
      </w:r>
    </w:p>
    <w:p w:rsidR="00051DFA" w:rsidRPr="00357978" w:rsidRDefault="00051DFA" w:rsidP="007A18A0">
      <w:pPr>
        <w:pStyle w:val="1"/>
        <w:ind w:firstLine="620"/>
        <w:jc w:val="both"/>
        <w:rPr>
          <w:sz w:val="24"/>
          <w:szCs w:val="24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1" w:name="bookmark10"/>
      <w:r w:rsidRPr="00357978">
        <w:rPr>
          <w:sz w:val="24"/>
          <w:szCs w:val="24"/>
        </w:rPr>
        <w:t>Мета Програми</w:t>
      </w:r>
      <w:bookmarkEnd w:id="1"/>
    </w:p>
    <w:p w:rsidR="00051DFA" w:rsidRPr="00357978" w:rsidRDefault="00051DFA" w:rsidP="00051DFA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E01A0C" w:rsidRPr="00E227E0" w:rsidRDefault="00762B78" w:rsidP="00E227E0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Метою Програми є:</w:t>
      </w:r>
    </w:p>
    <w:p w:rsidR="00E01A0C" w:rsidRPr="00E227E0" w:rsidRDefault="00762B78" w:rsidP="00E227E0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забезпечення здійснення заходів, спрямованих на запобігання і ліквідацію наслідків надзвичайних ситуацій</w:t>
      </w:r>
      <w:r w:rsidR="00B07BF5">
        <w:rPr>
          <w:sz w:val="24"/>
          <w:szCs w:val="24"/>
        </w:rPr>
        <w:t>, подій, стихійних лих,</w:t>
      </w:r>
      <w:r w:rsidRPr="00E227E0">
        <w:rPr>
          <w:sz w:val="24"/>
          <w:szCs w:val="24"/>
        </w:rPr>
        <w:t xml:space="preserve"> </w:t>
      </w:r>
      <w:r w:rsidR="00B07BF5" w:rsidRPr="00E227E0">
        <w:rPr>
          <w:sz w:val="24"/>
          <w:szCs w:val="24"/>
        </w:rPr>
        <w:t>проведення нев</w:t>
      </w:r>
      <w:r w:rsidR="00B07BF5">
        <w:rPr>
          <w:sz w:val="24"/>
          <w:szCs w:val="24"/>
        </w:rPr>
        <w:t>ідкладних відновлювальних робіт</w:t>
      </w:r>
      <w:r w:rsidR="00B07BF5" w:rsidRPr="00E227E0">
        <w:rPr>
          <w:sz w:val="24"/>
          <w:szCs w:val="24"/>
        </w:rPr>
        <w:t xml:space="preserve"> </w:t>
      </w:r>
      <w:r w:rsidRPr="00E227E0">
        <w:rPr>
          <w:sz w:val="24"/>
          <w:szCs w:val="24"/>
        </w:rPr>
        <w:t>та надання термінової допомоги постраждалому населенню;</w:t>
      </w:r>
    </w:p>
    <w:p w:rsidR="009D380B" w:rsidRDefault="009D380B" w:rsidP="009D380B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організацію роботи місцевої автоматизованої системи централізованог</w:t>
      </w:r>
      <w:r>
        <w:rPr>
          <w:sz w:val="24"/>
          <w:szCs w:val="24"/>
        </w:rPr>
        <w:t xml:space="preserve">о оповіщення </w:t>
      </w:r>
      <w:r w:rsidR="00B07BF5">
        <w:rPr>
          <w:sz w:val="24"/>
          <w:szCs w:val="24"/>
        </w:rPr>
        <w:t>Г</w:t>
      </w:r>
      <w:r>
        <w:rPr>
          <w:sz w:val="24"/>
          <w:szCs w:val="24"/>
        </w:rPr>
        <w:t>ромади</w:t>
      </w:r>
      <w:r w:rsidRPr="00E227E0">
        <w:rPr>
          <w:sz w:val="24"/>
          <w:szCs w:val="24"/>
        </w:rPr>
        <w:t xml:space="preserve"> з метою опові</w:t>
      </w:r>
      <w:r>
        <w:rPr>
          <w:sz w:val="24"/>
          <w:szCs w:val="24"/>
        </w:rPr>
        <w:t xml:space="preserve">щення </w:t>
      </w:r>
      <w:r w:rsidRPr="00E227E0">
        <w:rPr>
          <w:sz w:val="24"/>
          <w:szCs w:val="24"/>
        </w:rPr>
        <w:t xml:space="preserve">органів місцевого самоврядування, підприємств, установ, організацій, органів управління і сил </w:t>
      </w:r>
      <w:r>
        <w:rPr>
          <w:sz w:val="24"/>
          <w:szCs w:val="24"/>
        </w:rPr>
        <w:t>цивільного захисту та населення</w:t>
      </w:r>
      <w:r w:rsidRPr="00E227E0">
        <w:rPr>
          <w:sz w:val="24"/>
          <w:szCs w:val="24"/>
        </w:rPr>
        <w:t xml:space="preserve"> про загрозу виникнення або виникнення надзвичайних ситуацій, їх подальшого інформування з метою вжиття заходів безпеки, а також забезпечення функціонування апаратури і технічних засобів оповіщення та технічних </w:t>
      </w:r>
      <w:r>
        <w:rPr>
          <w:sz w:val="24"/>
          <w:szCs w:val="24"/>
        </w:rPr>
        <w:t>засобів електронних комунікацій</w:t>
      </w:r>
      <w:r w:rsidRPr="009D380B">
        <w:rPr>
          <w:sz w:val="24"/>
          <w:szCs w:val="24"/>
        </w:rPr>
        <w:t>;</w:t>
      </w:r>
    </w:p>
    <w:p w:rsidR="00973483" w:rsidRPr="00973483" w:rsidRDefault="00973483" w:rsidP="009D380B">
      <w:pPr>
        <w:pStyle w:val="1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своєчасне надання фінансової допомоги державним пожежно-рятувальним частинам та аварійно-</w:t>
      </w:r>
      <w:r w:rsidRPr="00E227E0">
        <w:rPr>
          <w:sz w:val="24"/>
          <w:szCs w:val="24"/>
        </w:rPr>
        <w:t xml:space="preserve">рятувальним підрозділам </w:t>
      </w:r>
      <w:r>
        <w:rPr>
          <w:sz w:val="24"/>
          <w:szCs w:val="24"/>
        </w:rPr>
        <w:t>місцевої пожежної охорони для ефективного протистояння надзвичайним ситуаціям</w:t>
      </w:r>
      <w:r w:rsidRPr="00E227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подіям, стихійним лихам, </w:t>
      </w:r>
      <w:r w:rsidRPr="00E227E0">
        <w:rPr>
          <w:sz w:val="24"/>
          <w:szCs w:val="24"/>
        </w:rPr>
        <w:t>пожежам та їх попередження</w:t>
      </w:r>
      <w:r w:rsidRPr="00973483">
        <w:rPr>
          <w:sz w:val="24"/>
          <w:szCs w:val="24"/>
        </w:rPr>
        <w:t>;</w:t>
      </w:r>
    </w:p>
    <w:p w:rsidR="00E01A0C" w:rsidRPr="00E227E0" w:rsidRDefault="00762B78" w:rsidP="00E227E0">
      <w:pPr>
        <w:pStyle w:val="1"/>
        <w:ind w:firstLine="620"/>
        <w:jc w:val="both"/>
        <w:rPr>
          <w:sz w:val="24"/>
          <w:szCs w:val="24"/>
        </w:rPr>
      </w:pPr>
      <w:r w:rsidRPr="00E227E0">
        <w:rPr>
          <w:sz w:val="24"/>
          <w:szCs w:val="24"/>
        </w:rPr>
        <w:t>здійснення заходів щодо створення, оновлення</w:t>
      </w:r>
      <w:r w:rsidR="00B07BF5">
        <w:rPr>
          <w:sz w:val="24"/>
          <w:szCs w:val="24"/>
        </w:rPr>
        <w:t xml:space="preserve">, накопичення номенклатури </w:t>
      </w:r>
      <w:r w:rsidRPr="00E227E0">
        <w:rPr>
          <w:sz w:val="24"/>
          <w:szCs w:val="24"/>
        </w:rPr>
        <w:t xml:space="preserve">матеріальних цінностей у </w:t>
      </w:r>
      <w:r w:rsidR="00B07BF5">
        <w:rPr>
          <w:sz w:val="24"/>
          <w:szCs w:val="24"/>
        </w:rPr>
        <w:t>місцевому та регіональному матеріальних резервах</w:t>
      </w:r>
      <w:r w:rsidRPr="00E227E0">
        <w:rPr>
          <w:sz w:val="24"/>
          <w:szCs w:val="24"/>
        </w:rPr>
        <w:t>, призначених для невідкладного їх залучення у необхідних (визначених) обсягах</w:t>
      </w:r>
      <w:r w:rsidR="00973483">
        <w:rPr>
          <w:sz w:val="24"/>
          <w:szCs w:val="24"/>
        </w:rPr>
        <w:t>,</w:t>
      </w:r>
      <w:r w:rsidRPr="00E227E0">
        <w:rPr>
          <w:sz w:val="24"/>
          <w:szCs w:val="24"/>
        </w:rPr>
        <w:t xml:space="preserve"> </w:t>
      </w:r>
      <w:r w:rsidR="00B07BF5" w:rsidRPr="00B07BF5">
        <w:rPr>
          <w:sz w:val="24"/>
          <w:szCs w:val="24"/>
        </w:rPr>
        <w:t xml:space="preserve">для </w:t>
      </w:r>
      <w:r w:rsidR="00973483" w:rsidRPr="00B07BF5">
        <w:rPr>
          <w:sz w:val="24"/>
          <w:szCs w:val="24"/>
        </w:rPr>
        <w:t>запобігання та реагування на надзвичайні ситуації техногенного та природного характеру з найменшими фінансовими витратами</w:t>
      </w:r>
      <w:r w:rsidR="00973483">
        <w:rPr>
          <w:sz w:val="24"/>
          <w:szCs w:val="24"/>
        </w:rPr>
        <w:t>, що забезпечить реальне та ефективне</w:t>
      </w:r>
      <w:r w:rsidR="00B07BF5" w:rsidRPr="00B07BF5">
        <w:rPr>
          <w:sz w:val="24"/>
          <w:szCs w:val="24"/>
        </w:rPr>
        <w:t xml:space="preserve"> функціонування </w:t>
      </w:r>
      <w:proofErr w:type="spellStart"/>
      <w:r w:rsidR="00973483">
        <w:rPr>
          <w:sz w:val="24"/>
          <w:szCs w:val="24"/>
        </w:rPr>
        <w:t>субланки</w:t>
      </w:r>
      <w:proofErr w:type="spellEnd"/>
      <w:r w:rsidR="00973483">
        <w:rPr>
          <w:sz w:val="24"/>
          <w:szCs w:val="24"/>
        </w:rPr>
        <w:t xml:space="preserve">, ланки та територіальної підсистеми </w:t>
      </w:r>
      <w:r w:rsidR="00B07BF5" w:rsidRPr="00B07BF5">
        <w:rPr>
          <w:sz w:val="24"/>
          <w:szCs w:val="24"/>
        </w:rPr>
        <w:t xml:space="preserve">Єдиної державної системи </w:t>
      </w:r>
      <w:r w:rsidR="00973483">
        <w:rPr>
          <w:sz w:val="24"/>
          <w:szCs w:val="24"/>
        </w:rPr>
        <w:t>цивільного захисту.</w:t>
      </w:r>
    </w:p>
    <w:p w:rsidR="00051DFA" w:rsidRPr="00357978" w:rsidRDefault="00051DFA" w:rsidP="007A18A0">
      <w:pPr>
        <w:pStyle w:val="1"/>
        <w:ind w:firstLine="620"/>
        <w:jc w:val="both"/>
        <w:rPr>
          <w:sz w:val="24"/>
          <w:szCs w:val="24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2" w:name="bookmark12"/>
      <w:r w:rsidRPr="00357978">
        <w:rPr>
          <w:sz w:val="24"/>
          <w:szCs w:val="24"/>
        </w:rPr>
        <w:t>Обґрунтування шляхів і засобів розв’язання проблеми</w:t>
      </w:r>
      <w:bookmarkEnd w:id="2"/>
    </w:p>
    <w:p w:rsidR="00051DFA" w:rsidRPr="00357978" w:rsidRDefault="00051DFA" w:rsidP="00051DFA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9D380B" w:rsidRPr="009D380B" w:rsidRDefault="009D380B" w:rsidP="009D380B">
      <w:pPr>
        <w:pStyle w:val="1"/>
        <w:ind w:firstLine="620"/>
        <w:jc w:val="both"/>
        <w:rPr>
          <w:sz w:val="24"/>
          <w:szCs w:val="24"/>
        </w:rPr>
      </w:pPr>
      <w:r w:rsidRPr="009D380B">
        <w:rPr>
          <w:sz w:val="24"/>
          <w:szCs w:val="24"/>
        </w:rPr>
        <w:t>Сучасний підхід до аварійно-рятувальної справи передбачає проведення заходів захисту від надзвичайних ситуацій не стільки кількістю залучених сил і засобів, скільки комплексним використанням високоефективних, спеціалізованих і універсальних машин, механізмів і обладнання аварійно-рятувального призначення та своєчасного опові</w:t>
      </w:r>
      <w:r>
        <w:rPr>
          <w:sz w:val="24"/>
          <w:szCs w:val="24"/>
        </w:rPr>
        <w:t xml:space="preserve">щення </w:t>
      </w:r>
      <w:r w:rsidRPr="009D380B">
        <w:rPr>
          <w:sz w:val="24"/>
          <w:szCs w:val="24"/>
        </w:rPr>
        <w:t xml:space="preserve">органів місцевого самоврядування, підприємств, установ, організацій, органів управління і сил цивільного захисту та населення </w:t>
      </w:r>
      <w:r>
        <w:rPr>
          <w:sz w:val="24"/>
          <w:szCs w:val="24"/>
        </w:rPr>
        <w:t>громади</w:t>
      </w:r>
      <w:r w:rsidRPr="009D380B">
        <w:rPr>
          <w:sz w:val="24"/>
          <w:szCs w:val="24"/>
        </w:rPr>
        <w:t xml:space="preserve"> про загрозу виникнення або виникнення надзвичайних ситуацій.</w:t>
      </w:r>
    </w:p>
    <w:p w:rsidR="009D380B" w:rsidRPr="009D380B" w:rsidRDefault="009D380B" w:rsidP="009D380B">
      <w:pPr>
        <w:pStyle w:val="1"/>
        <w:ind w:firstLine="620"/>
        <w:jc w:val="both"/>
        <w:rPr>
          <w:sz w:val="24"/>
          <w:szCs w:val="24"/>
          <w:lang w:val="ru-RU"/>
        </w:rPr>
      </w:pPr>
      <w:r w:rsidRPr="009D380B">
        <w:rPr>
          <w:sz w:val="24"/>
          <w:szCs w:val="24"/>
        </w:rPr>
        <w:t>Державна політика у сфері захисту населення і територій від надзвичайних  ситуацій техногенного та природного характеру здійснюються на принципах пріоритетності завдань, спрямованих на  рятування життя й збереження здоров'я людей і довкілля та  безумовного надання переваги раціональній і превентивній безпеці.</w:t>
      </w:r>
    </w:p>
    <w:p w:rsidR="00E01A0C" w:rsidRPr="00357978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Наявність матеріального резерву дозволяє аварійно-відновлювальним силам своєчасно виконати заходи, спрямовані на запобігання, ліквідацію надзвичайних ситуацій, надання термінової допомоги населенню, яке постраждало.</w:t>
      </w:r>
    </w:p>
    <w:p w:rsidR="00E01A0C" w:rsidRPr="00357978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Основними шляхами і засобами реалізації Програми </w:t>
      </w:r>
      <w:r w:rsidR="003C6B86">
        <w:rPr>
          <w:sz w:val="24"/>
          <w:szCs w:val="24"/>
        </w:rPr>
        <w:t xml:space="preserve">у розв’язанні проблем </w:t>
      </w:r>
      <w:r w:rsidRPr="00357978">
        <w:rPr>
          <w:sz w:val="24"/>
          <w:szCs w:val="24"/>
        </w:rPr>
        <w:t>є:</w:t>
      </w:r>
    </w:p>
    <w:p w:rsidR="00E01A0C" w:rsidRPr="00357978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впровадження заходів Програми шляхом удосконалення системних підходів до реалізації вимог законодавчих актів у сфері захисту населення і територій під час надзвичайних ситуацій</w:t>
      </w:r>
      <w:r w:rsidR="003C6B86">
        <w:rPr>
          <w:sz w:val="24"/>
          <w:szCs w:val="24"/>
        </w:rPr>
        <w:t>, подій, стихійних лих</w:t>
      </w:r>
      <w:r w:rsidRPr="00357978">
        <w:rPr>
          <w:sz w:val="24"/>
          <w:szCs w:val="24"/>
        </w:rPr>
        <w:t xml:space="preserve"> з урахуванням природних та техногенних </w:t>
      </w:r>
      <w:r w:rsidR="00DB3360">
        <w:rPr>
          <w:sz w:val="24"/>
          <w:szCs w:val="24"/>
        </w:rPr>
        <w:t>особливостей Г</w:t>
      </w:r>
      <w:r w:rsidR="00051DFA">
        <w:rPr>
          <w:sz w:val="24"/>
          <w:szCs w:val="24"/>
        </w:rPr>
        <w:t>ромади</w:t>
      </w:r>
      <w:r w:rsidRPr="00357978">
        <w:rPr>
          <w:sz w:val="24"/>
          <w:szCs w:val="24"/>
        </w:rPr>
        <w:t>;</w:t>
      </w:r>
    </w:p>
    <w:p w:rsidR="00E01A0C" w:rsidRPr="00357978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забезпечення створення, утримання та поповнення </w:t>
      </w:r>
      <w:r w:rsidR="00F11E34">
        <w:rPr>
          <w:sz w:val="24"/>
          <w:szCs w:val="24"/>
        </w:rPr>
        <w:t xml:space="preserve">місцевого та </w:t>
      </w:r>
      <w:r w:rsidRPr="00357978">
        <w:rPr>
          <w:sz w:val="24"/>
          <w:szCs w:val="24"/>
        </w:rPr>
        <w:t xml:space="preserve">регіонального </w:t>
      </w:r>
      <w:r w:rsidR="00F11E34">
        <w:rPr>
          <w:sz w:val="24"/>
          <w:szCs w:val="24"/>
        </w:rPr>
        <w:t>резерву за рахунок коштів місцев</w:t>
      </w:r>
      <w:r w:rsidRPr="00357978">
        <w:rPr>
          <w:sz w:val="24"/>
          <w:szCs w:val="24"/>
        </w:rPr>
        <w:t>ого бюджету та за рахун</w:t>
      </w:r>
      <w:r w:rsidR="00F11E34">
        <w:rPr>
          <w:sz w:val="24"/>
          <w:szCs w:val="24"/>
        </w:rPr>
        <w:t>ок передачі субвенцій з місцевого бюджету</w:t>
      </w:r>
      <w:r w:rsidRPr="00357978">
        <w:rPr>
          <w:sz w:val="24"/>
          <w:szCs w:val="24"/>
        </w:rPr>
        <w:t xml:space="preserve"> </w:t>
      </w:r>
      <w:r w:rsidRPr="00357978">
        <w:rPr>
          <w:sz w:val="24"/>
          <w:szCs w:val="24"/>
        </w:rPr>
        <w:lastRenderedPageBreak/>
        <w:t>до обласного бюджету на виконання власних повноважень відповідно до статті 92 Бюджетного кодексу України;</w:t>
      </w:r>
    </w:p>
    <w:p w:rsidR="00E01A0C" w:rsidRPr="00357978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створення, утримання та поповнення резерву </w:t>
      </w:r>
      <w:r w:rsidR="00DB3360">
        <w:rPr>
          <w:sz w:val="24"/>
          <w:szCs w:val="24"/>
        </w:rPr>
        <w:t>може здійснюватися за рахунок</w:t>
      </w:r>
      <w:r w:rsidRPr="00357978">
        <w:rPr>
          <w:sz w:val="24"/>
          <w:szCs w:val="24"/>
        </w:rPr>
        <w:t xml:space="preserve"> інших джерел, не заборонених законодавством.</w:t>
      </w:r>
    </w:p>
    <w:p w:rsidR="00E01A0C" w:rsidRDefault="00762B78" w:rsidP="007A18A0">
      <w:pPr>
        <w:pStyle w:val="1"/>
        <w:ind w:firstLine="62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Реалізація заходів Програми забезпечить можливість вирішити комплекс питань, пов’язаних із запобіганням виникненню надзвичайн</w:t>
      </w:r>
      <w:r w:rsidR="00F11E34">
        <w:rPr>
          <w:sz w:val="24"/>
          <w:szCs w:val="24"/>
        </w:rPr>
        <w:t>их ситуацій</w:t>
      </w:r>
      <w:r w:rsidR="003C6B86">
        <w:rPr>
          <w:sz w:val="24"/>
          <w:szCs w:val="24"/>
        </w:rPr>
        <w:t>, подій, стихійних лих</w:t>
      </w:r>
      <w:r w:rsidR="00DB3360">
        <w:rPr>
          <w:sz w:val="24"/>
          <w:szCs w:val="24"/>
        </w:rPr>
        <w:t xml:space="preserve"> на території Г</w:t>
      </w:r>
      <w:r w:rsidR="00F11E34">
        <w:rPr>
          <w:sz w:val="24"/>
          <w:szCs w:val="24"/>
        </w:rPr>
        <w:t>ромади</w:t>
      </w:r>
      <w:r w:rsidRPr="00357978">
        <w:rPr>
          <w:sz w:val="24"/>
          <w:szCs w:val="24"/>
        </w:rPr>
        <w:t xml:space="preserve"> та пожежною безпекою.</w:t>
      </w:r>
    </w:p>
    <w:p w:rsidR="00F11E34" w:rsidRPr="00357978" w:rsidRDefault="00F11E34" w:rsidP="007A18A0">
      <w:pPr>
        <w:pStyle w:val="1"/>
        <w:ind w:firstLine="620"/>
        <w:jc w:val="both"/>
        <w:rPr>
          <w:sz w:val="24"/>
          <w:szCs w:val="24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3" w:name="bookmark14"/>
      <w:r w:rsidRPr="00357978">
        <w:rPr>
          <w:sz w:val="24"/>
          <w:szCs w:val="24"/>
          <w:lang w:val="ru-RU" w:eastAsia="ru-RU" w:bidi="ru-RU"/>
        </w:rPr>
        <w:t xml:space="preserve">Строки та </w:t>
      </w:r>
      <w:r w:rsidRPr="00357978">
        <w:rPr>
          <w:sz w:val="24"/>
          <w:szCs w:val="24"/>
        </w:rPr>
        <w:t>етапи виконання Програми</w:t>
      </w:r>
      <w:bookmarkEnd w:id="3"/>
    </w:p>
    <w:p w:rsidR="00F11E34" w:rsidRPr="00357978" w:rsidRDefault="00F11E34" w:rsidP="00F11E34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E01A0C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Прог</w:t>
      </w:r>
      <w:r w:rsidR="003C6B86">
        <w:rPr>
          <w:sz w:val="24"/>
          <w:szCs w:val="24"/>
        </w:rPr>
        <w:t xml:space="preserve">рама реалізується в один етап – </w:t>
      </w:r>
      <w:r w:rsidRPr="00357978">
        <w:rPr>
          <w:sz w:val="24"/>
          <w:szCs w:val="24"/>
        </w:rPr>
        <w:t>з січня 2023 року до грудня 2027 року.</w:t>
      </w:r>
    </w:p>
    <w:p w:rsidR="00F11E34" w:rsidRPr="00357978" w:rsidRDefault="00F11E34" w:rsidP="007A18A0">
      <w:pPr>
        <w:pStyle w:val="1"/>
        <w:ind w:firstLine="580"/>
        <w:jc w:val="both"/>
        <w:rPr>
          <w:sz w:val="24"/>
          <w:szCs w:val="24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4" w:name="bookmark16"/>
      <w:r w:rsidRPr="00357978">
        <w:rPr>
          <w:sz w:val="24"/>
          <w:szCs w:val="24"/>
        </w:rPr>
        <w:t>Перелік завдань і заходів Програми</w:t>
      </w:r>
      <w:bookmarkEnd w:id="4"/>
    </w:p>
    <w:p w:rsidR="00F11E34" w:rsidRPr="00357978" w:rsidRDefault="00F11E34" w:rsidP="00F11E34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0C1240" w:rsidRDefault="00762B78" w:rsidP="009D380B">
      <w:pPr>
        <w:pStyle w:val="1"/>
        <w:ind w:firstLine="580"/>
        <w:jc w:val="both"/>
        <w:rPr>
          <w:sz w:val="24"/>
          <w:szCs w:val="24"/>
        </w:rPr>
      </w:pPr>
      <w:r w:rsidRPr="009D380B">
        <w:rPr>
          <w:sz w:val="24"/>
          <w:szCs w:val="24"/>
        </w:rPr>
        <w:t>Завдання і заходи Програми сформовані відповідно до її мети та за</w:t>
      </w:r>
      <w:r w:rsidR="007E245E" w:rsidRPr="009D380B">
        <w:rPr>
          <w:sz w:val="24"/>
          <w:szCs w:val="24"/>
        </w:rPr>
        <w:t>безпечують</w:t>
      </w:r>
      <w:r w:rsidR="009D380B">
        <w:rPr>
          <w:sz w:val="24"/>
          <w:szCs w:val="24"/>
        </w:rPr>
        <w:t xml:space="preserve"> захист</w:t>
      </w:r>
      <w:r w:rsidR="009D380B" w:rsidRPr="009D380B">
        <w:rPr>
          <w:sz w:val="24"/>
          <w:szCs w:val="24"/>
        </w:rPr>
        <w:t xml:space="preserve"> населення і територій від надзвичайних ситуацій</w:t>
      </w:r>
      <w:r w:rsidR="003C6B86">
        <w:rPr>
          <w:sz w:val="24"/>
          <w:szCs w:val="24"/>
        </w:rPr>
        <w:t>, подій, стихійних лих</w:t>
      </w:r>
      <w:r w:rsidR="009D380B" w:rsidRPr="009D380B">
        <w:rPr>
          <w:sz w:val="24"/>
          <w:szCs w:val="24"/>
        </w:rPr>
        <w:t xml:space="preserve">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</w:t>
      </w:r>
      <w:r w:rsidR="000C1240">
        <w:rPr>
          <w:sz w:val="24"/>
          <w:szCs w:val="24"/>
        </w:rPr>
        <w:t>.</w:t>
      </w:r>
      <w:r w:rsidR="007E245E" w:rsidRPr="009D380B">
        <w:rPr>
          <w:sz w:val="24"/>
          <w:szCs w:val="24"/>
        </w:rPr>
        <w:t xml:space="preserve"> </w:t>
      </w:r>
    </w:p>
    <w:p w:rsidR="00E01A0C" w:rsidRDefault="000C1240" w:rsidP="009D380B">
      <w:pPr>
        <w:pStyle w:val="1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7E245E" w:rsidRPr="009D380B">
        <w:rPr>
          <w:sz w:val="24"/>
          <w:szCs w:val="24"/>
        </w:rPr>
        <w:t>ормування місцев</w:t>
      </w:r>
      <w:r w:rsidR="00762B78" w:rsidRPr="009D380B">
        <w:rPr>
          <w:sz w:val="24"/>
          <w:szCs w:val="24"/>
        </w:rPr>
        <w:t>ого матеріального резерву, накопичення матеріальних цінностей до нього та їх ефективне використання для запобігання і ліквідації надзвичайних ситуацій, надання термінової до</w:t>
      </w:r>
      <w:r>
        <w:rPr>
          <w:sz w:val="24"/>
          <w:szCs w:val="24"/>
        </w:rPr>
        <w:t xml:space="preserve">помоги постраждалому населенню забезпечить </w:t>
      </w:r>
      <w:r w:rsidR="00762B78" w:rsidRPr="009D380B">
        <w:rPr>
          <w:sz w:val="24"/>
          <w:szCs w:val="24"/>
        </w:rPr>
        <w:t>постійну готовність органів управління т</w:t>
      </w:r>
      <w:r w:rsidR="007E245E" w:rsidRPr="009D380B">
        <w:rPr>
          <w:sz w:val="24"/>
          <w:szCs w:val="24"/>
        </w:rPr>
        <w:t>а сил цивільного захисту громади</w:t>
      </w:r>
      <w:r w:rsidR="00762B78" w:rsidRPr="009D380B">
        <w:rPr>
          <w:sz w:val="24"/>
          <w:szCs w:val="24"/>
        </w:rPr>
        <w:t xml:space="preserve"> до дій за призначенням.</w:t>
      </w:r>
    </w:p>
    <w:p w:rsidR="003C6B86" w:rsidRPr="009D380B" w:rsidRDefault="003C6B86" w:rsidP="009D380B">
      <w:pPr>
        <w:pStyle w:val="1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Виконання завдань і заходів Програми дасть змогу </w:t>
      </w:r>
      <w:r w:rsidR="00B004B1">
        <w:rPr>
          <w:sz w:val="24"/>
          <w:szCs w:val="24"/>
        </w:rPr>
        <w:t>швидкого реагування та оперативної ліквідації</w:t>
      </w:r>
      <w:r w:rsidRPr="003C6B86">
        <w:rPr>
          <w:sz w:val="24"/>
          <w:szCs w:val="24"/>
        </w:rPr>
        <w:t xml:space="preserve"> наслідків надзвичайних ситуацій, </w:t>
      </w:r>
      <w:r w:rsidR="00B004B1">
        <w:rPr>
          <w:sz w:val="24"/>
          <w:szCs w:val="24"/>
        </w:rPr>
        <w:t>подій, стихійних лих техногенного та природного характеру,</w:t>
      </w:r>
      <w:r w:rsidRPr="003C6B86">
        <w:rPr>
          <w:sz w:val="24"/>
          <w:szCs w:val="24"/>
        </w:rPr>
        <w:t xml:space="preserve"> </w:t>
      </w:r>
      <w:r w:rsidR="00F75C3B" w:rsidRPr="00F75C3B">
        <w:rPr>
          <w:sz w:val="24"/>
          <w:szCs w:val="24"/>
        </w:rPr>
        <w:t>надання матеріальної</w:t>
      </w:r>
      <w:r w:rsidR="00F75C3B">
        <w:rPr>
          <w:sz w:val="24"/>
          <w:szCs w:val="24"/>
        </w:rPr>
        <w:t xml:space="preserve"> допомоги постраждалим жителям </w:t>
      </w:r>
      <w:r w:rsidR="00F75C3B" w:rsidRPr="00F75C3B">
        <w:rPr>
          <w:sz w:val="24"/>
          <w:szCs w:val="24"/>
        </w:rPr>
        <w:t>Верхньодніпровської міської територіальної громади та/або проведення аварійно-відновлювальних робіт для ліквідації наслідків надзвичайних ситуацій, подій, стихійних лих техногенного та природного характеру, а саме: можливих ворожих обстрілів під час дії воєнного стану; порушення житлово-побутових умов населення (ремонт покрівель, пошкоджених внаслідок негоди, відкачування, перекачування води з дренажних систем, стічних мереж, розчищення намулів, розпил та прибирання дерев з доріг); екстремальних метеорологічних явищ (сильні вітри, град, зливи, підтоплення (затоплення), обледеніння повітряних ліній електромереж, снігові замети автошляхів); забезпечення функціонування фонду захисних споруд, пунктів незламності та обігріву</w:t>
      </w:r>
      <w:r w:rsidR="00F75C3B">
        <w:rPr>
          <w:sz w:val="24"/>
          <w:szCs w:val="24"/>
        </w:rPr>
        <w:t xml:space="preserve"> </w:t>
      </w:r>
      <w:r w:rsidRPr="003C6B86">
        <w:rPr>
          <w:sz w:val="24"/>
          <w:szCs w:val="24"/>
        </w:rPr>
        <w:t>на о</w:t>
      </w:r>
      <w:r w:rsidR="008F7CDA">
        <w:rPr>
          <w:sz w:val="24"/>
          <w:szCs w:val="24"/>
        </w:rPr>
        <w:t>б’єктах, які знаход</w:t>
      </w:r>
      <w:r w:rsidR="00766AED">
        <w:rPr>
          <w:sz w:val="24"/>
          <w:szCs w:val="24"/>
        </w:rPr>
        <w:t>яться на території Г</w:t>
      </w:r>
      <w:r w:rsidR="008F7CDA">
        <w:rPr>
          <w:sz w:val="24"/>
          <w:szCs w:val="24"/>
        </w:rPr>
        <w:t>ромади</w:t>
      </w:r>
      <w:r w:rsidRPr="003C6B86">
        <w:rPr>
          <w:sz w:val="24"/>
          <w:szCs w:val="24"/>
        </w:rPr>
        <w:t>.</w:t>
      </w:r>
    </w:p>
    <w:p w:rsidR="007E245E" w:rsidRPr="00357978" w:rsidRDefault="007E245E" w:rsidP="007A18A0">
      <w:pPr>
        <w:pStyle w:val="1"/>
        <w:ind w:firstLine="580"/>
        <w:jc w:val="both"/>
        <w:rPr>
          <w:sz w:val="24"/>
          <w:szCs w:val="24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5" w:name="bookmark18"/>
      <w:r w:rsidRPr="00357978">
        <w:rPr>
          <w:sz w:val="24"/>
          <w:szCs w:val="24"/>
        </w:rPr>
        <w:t>Ресурсне забезпечення Програми</w:t>
      </w:r>
      <w:bookmarkEnd w:id="5"/>
    </w:p>
    <w:p w:rsidR="007E245E" w:rsidRPr="00357978" w:rsidRDefault="007E245E" w:rsidP="007E245E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E01A0C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Програма реалізується головним чином</w:t>
      </w:r>
      <w:r w:rsidR="008F7CDA">
        <w:rPr>
          <w:sz w:val="24"/>
          <w:szCs w:val="24"/>
        </w:rPr>
        <w:t xml:space="preserve"> за рахунок коштів місцевого бюджету</w:t>
      </w:r>
      <w:r w:rsidRPr="00357978">
        <w:rPr>
          <w:sz w:val="24"/>
          <w:szCs w:val="24"/>
        </w:rPr>
        <w:t>, а тако</w:t>
      </w:r>
      <w:r w:rsidR="008F7CDA">
        <w:rPr>
          <w:sz w:val="24"/>
          <w:szCs w:val="24"/>
        </w:rPr>
        <w:t>ж за рахунок інших</w:t>
      </w:r>
      <w:r w:rsidRPr="00357978">
        <w:rPr>
          <w:sz w:val="24"/>
          <w:szCs w:val="24"/>
        </w:rPr>
        <w:t xml:space="preserve"> джерел фін</w:t>
      </w:r>
      <w:r w:rsidR="008F7CDA">
        <w:rPr>
          <w:sz w:val="24"/>
          <w:szCs w:val="24"/>
        </w:rPr>
        <w:t>ансування</w:t>
      </w:r>
      <w:r w:rsidRPr="00357978">
        <w:rPr>
          <w:sz w:val="24"/>
          <w:szCs w:val="24"/>
        </w:rPr>
        <w:t xml:space="preserve">, не заборонених чинним законодавством. Загальні </w:t>
      </w:r>
      <w:r w:rsidR="007E245E">
        <w:rPr>
          <w:sz w:val="24"/>
          <w:szCs w:val="24"/>
        </w:rPr>
        <w:t xml:space="preserve">орієнтовні обсяги фінансування </w:t>
      </w:r>
      <w:r w:rsidRPr="00357978">
        <w:rPr>
          <w:sz w:val="24"/>
          <w:szCs w:val="24"/>
        </w:rPr>
        <w:t>наведено в таблиці: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8F5A53" w:rsidRPr="008F5A53" w:rsidTr="007C41E6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Джерела</w:t>
            </w:r>
          </w:p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Обсяг</w:t>
            </w:r>
          </w:p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фінансування, усього,</w:t>
            </w:r>
          </w:p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тис. грн.</w:t>
            </w:r>
          </w:p>
        </w:tc>
      </w:tr>
      <w:tr w:rsidR="008F5A53" w:rsidRPr="008F5A53" w:rsidTr="007C41E6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2023</w:t>
            </w:r>
          </w:p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2024</w:t>
            </w:r>
          </w:p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2025</w:t>
            </w:r>
          </w:p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</w:t>
            </w:r>
          </w:p>
          <w:p w:rsidR="008F5A53" w:rsidRPr="008F5A53" w:rsidRDefault="008F5A53" w:rsidP="008F5A53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2027</w:t>
            </w:r>
          </w:p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8F5A53" w:rsidRPr="008F5A53" w:rsidTr="007C41E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8F5A53" w:rsidRPr="008F5A53" w:rsidTr="007C41E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Міський бюджет, в т. ч.</w:t>
            </w: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ru-RU" w:bidi="ar-SA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="008F5A53"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</w:t>
            </w:r>
            <w:r w:rsidR="008F5A53"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45</w:t>
            </w:r>
            <w:r w:rsidR="008F5A53"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33,909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134,51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143,549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472,534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надання субвенції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</w:t>
            </w: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92,24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424,34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65,676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будівництво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1389,359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придбання 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370,0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5A53" w:rsidRPr="00F75C3B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F75C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132,0</w:t>
            </w:r>
          </w:p>
        </w:tc>
      </w:tr>
      <w:tr w:rsidR="00E942BE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2977AC" w:rsidRDefault="00747BE6" w:rsidP="00747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надання матеріальної допомоги постраждалим жителям  Верхньодніпровської міської територіальної громади та/або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проведення аварійно-відновлю</w:t>
            </w: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вальних робіт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для</w:t>
            </w:r>
            <w:r w:rsidR="00E942BE" w:rsidRPr="002977AC">
              <w:rPr>
                <w:color w:val="FF0000"/>
              </w:rPr>
              <w:t xml:space="preserve">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ліквідації наслідків надзвичайних ситуацій, подій, стихійних лих техногенного та</w:t>
            </w:r>
            <w:r w:rsidR="003E4D29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 природного характеру, а саме: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можливих ворожих обстрілів під час дії воєнного стану; порушення жи</w:t>
            </w:r>
            <w:r w:rsidR="003E4D29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тлово-побутових умов населення (</w:t>
            </w:r>
            <w:r w:rsidR="00766AED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ремонт покрівель, пошкоджених внаслідок негоди,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відкачування, перекачування води з </w:t>
            </w:r>
            <w:r w:rsidR="003E4D29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дренажних систем, стічних мереж,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 </w:t>
            </w:r>
            <w:r w:rsidR="003E4D29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розчищення намулів,</w:t>
            </w:r>
            <w:r w:rsidR="00F42230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розпил та прибирання дерев з доріг); екстремальних метеорологічних явищ (сильні вітри, град, зливи, підтоплення (затоплення), обледеніння повітряних ліній електромереж, снігові замети автошляхів); забезпечення функціонування </w:t>
            </w:r>
            <w:r w:rsidR="00BB4E96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фонду захисних споруд, </w:t>
            </w:r>
            <w:r w:rsidR="00E942BE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пунктів незламності </w:t>
            </w:r>
            <w:r w:rsidR="00BB4E96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та</w:t>
            </w:r>
            <w:r w:rsidR="00766AED"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 xml:space="preserve"> обігріву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42BE" w:rsidRPr="002977AC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2977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600,0</w:t>
            </w:r>
          </w:p>
        </w:tc>
      </w:tr>
      <w:tr w:rsidR="008F5A53" w:rsidRPr="008F5A53" w:rsidTr="007C41E6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1080,0</w:t>
            </w:r>
          </w:p>
        </w:tc>
      </w:tr>
      <w:tr w:rsidR="008F5A53" w:rsidRPr="008F5A53" w:rsidTr="007C41E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8F5A53" w:rsidRPr="008F5A53" w:rsidTr="007C41E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8F5A53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8</w:t>
            </w:r>
            <w:r w:rsidR="008F5A53"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5</w:t>
            </w:r>
            <w:r w:rsidR="008F5A53"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3" w:rsidRPr="008F5A53" w:rsidRDefault="00DB3360" w:rsidP="008F5A53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45</w:t>
            </w:r>
            <w:r w:rsidR="008F5A53"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33,909</w:t>
            </w:r>
          </w:p>
        </w:tc>
      </w:tr>
    </w:tbl>
    <w:p w:rsidR="005E4EC8" w:rsidRDefault="005E4EC8" w:rsidP="007A18A0">
      <w:pPr>
        <w:pStyle w:val="1"/>
        <w:ind w:firstLine="580"/>
        <w:jc w:val="both"/>
        <w:rPr>
          <w:sz w:val="24"/>
          <w:szCs w:val="24"/>
        </w:rPr>
      </w:pPr>
    </w:p>
    <w:p w:rsidR="00534DE8" w:rsidRDefault="00762B78" w:rsidP="00534DE8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lastRenderedPageBreak/>
        <w:t>Обсяг необхідних для реалізації Програми коштів і перелік додаткових заходів будуть щорічно уточнюватися з урахуванням аналізу отриманих результатів, бюджетних можливостей і встановлених пріоритетів.</w:t>
      </w:r>
      <w:bookmarkStart w:id="6" w:name="bookmark20"/>
    </w:p>
    <w:p w:rsidR="00534DE8" w:rsidRDefault="00534DE8" w:rsidP="00534DE8">
      <w:pPr>
        <w:pStyle w:val="1"/>
        <w:ind w:firstLine="580"/>
        <w:jc w:val="both"/>
        <w:rPr>
          <w:sz w:val="24"/>
          <w:szCs w:val="24"/>
        </w:rPr>
      </w:pPr>
    </w:p>
    <w:p w:rsidR="00534DE8" w:rsidRPr="00534DE8" w:rsidRDefault="00534DE8" w:rsidP="00534DE8">
      <w:pPr>
        <w:pStyle w:val="1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534DE8">
        <w:rPr>
          <w:b/>
          <w:sz w:val="24"/>
          <w:szCs w:val="24"/>
        </w:rPr>
        <w:t>Організація управління та контролю за ходом виконання Програми</w:t>
      </w:r>
    </w:p>
    <w:p w:rsidR="00534DE8" w:rsidRDefault="00534DE8" w:rsidP="00534DE8">
      <w:pPr>
        <w:pStyle w:val="1"/>
        <w:ind w:firstLine="580"/>
        <w:jc w:val="both"/>
        <w:rPr>
          <w:sz w:val="24"/>
          <w:szCs w:val="24"/>
        </w:rPr>
      </w:pPr>
    </w:p>
    <w:bookmarkEnd w:id="6"/>
    <w:p w:rsidR="00534DE8" w:rsidRDefault="008F5A53" w:rsidP="008F5A5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Відповідальність за </w:t>
      </w:r>
      <w:r w:rsidRPr="008F5A53">
        <w:rPr>
          <w:rFonts w:ascii="Times New Roman" w:eastAsia="Times New Roman" w:hAnsi="Times New Roman" w:cs="Times New Roman"/>
          <w:color w:val="auto"/>
          <w:lang w:eastAsia="ru-RU" w:bidi="ar-SA"/>
        </w:rPr>
        <w:t>забезпечення здійснення заходів, спрямованих на запобігання і ліквідацію наслідків надзвичайних ситуацій, подій, стихійних лих, проведення невідкладних відновлювальних робіт та надання термінової допомоги постраждалому населенню;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8F5A53">
        <w:rPr>
          <w:rFonts w:ascii="Times New Roman" w:eastAsia="Times New Roman" w:hAnsi="Times New Roman" w:cs="Times New Roman"/>
          <w:color w:val="auto"/>
          <w:lang w:eastAsia="ru-RU" w:bidi="ar-SA"/>
        </w:rPr>
        <w:t>організацію роботи місцевої автоматизованої системи централізованого оповіщення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; </w:t>
      </w:r>
      <w:r w:rsidRPr="008F5A53">
        <w:rPr>
          <w:rFonts w:ascii="Times New Roman" w:eastAsia="Times New Roman" w:hAnsi="Times New Roman" w:cs="Times New Roman"/>
          <w:color w:val="auto"/>
          <w:lang w:eastAsia="ru-RU" w:bidi="ar-SA"/>
        </w:rPr>
        <w:t>своєчасне надання фінансової допомоги державним пожежно-рятувальним частинам та аварійно-рятувальним підрозділам місцевої пожежної охорони для ефективного протистояння надзвичайним ситуаціям, подіям, стихійним лихам, пожежам та їх попередження;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8F5A53">
        <w:rPr>
          <w:rFonts w:ascii="Times New Roman" w:eastAsia="Times New Roman" w:hAnsi="Times New Roman" w:cs="Times New Roman"/>
          <w:color w:val="auto"/>
          <w:lang w:eastAsia="ru-RU" w:bidi="ar-SA"/>
        </w:rPr>
        <w:t>здійснення заходів щодо створення, оновлення, накопичення номенклатури матеріальних цінностей у місцевому та регіональному матеріальних резервах, призначених для невідкладного їх залучення у необхідних (визначених) обсягах, для запобігання та реагування на надзвичайні ситуації техногенн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ого та природного характеру </w:t>
      </w:r>
      <w:r w:rsidR="00534DE8">
        <w:rPr>
          <w:rFonts w:ascii="Times New Roman" w:eastAsia="Times New Roman" w:hAnsi="Times New Roman" w:cs="Times New Roman"/>
          <w:color w:val="auto"/>
          <w:lang w:eastAsia="ru-RU" w:bidi="ar-SA"/>
        </w:rPr>
        <w:t>покладається на 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</w:r>
      <w:r w:rsidR="00F75C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та </w:t>
      </w:r>
      <w:proofErr w:type="spellStart"/>
      <w:r w:rsidR="00F75C3B">
        <w:rPr>
          <w:rFonts w:ascii="Times New Roman" w:eastAsia="Times New Roman" w:hAnsi="Times New Roman" w:cs="Times New Roman"/>
          <w:color w:val="auto"/>
          <w:lang w:eastAsia="ru-RU" w:bidi="ar-SA"/>
        </w:rPr>
        <w:t>співзамовників</w:t>
      </w:r>
      <w:proofErr w:type="spellEnd"/>
      <w:r w:rsidR="00F75C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програми, координація роботи – на начальника Відділу</w:t>
      </w:r>
      <w:r w:rsidR="00534DE8" w:rsidRPr="00534DE8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bookmarkStart w:id="7" w:name="_GoBack"/>
      <w:bookmarkEnd w:id="7"/>
    </w:p>
    <w:p w:rsidR="00E942BE" w:rsidRPr="00534DE8" w:rsidRDefault="00E942BE" w:rsidP="008F5A5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E01A0C" w:rsidRDefault="00762B78" w:rsidP="007A18A0">
      <w:pPr>
        <w:pStyle w:val="30"/>
        <w:keepNext/>
        <w:keepLines/>
        <w:numPr>
          <w:ilvl w:val="0"/>
          <w:numId w:val="2"/>
        </w:numPr>
        <w:tabs>
          <w:tab w:val="left" w:pos="356"/>
        </w:tabs>
        <w:spacing w:after="0"/>
        <w:rPr>
          <w:sz w:val="24"/>
          <w:szCs w:val="24"/>
        </w:rPr>
      </w:pPr>
      <w:bookmarkStart w:id="8" w:name="bookmark22"/>
      <w:r w:rsidRPr="00357978">
        <w:rPr>
          <w:sz w:val="24"/>
          <w:szCs w:val="24"/>
        </w:rPr>
        <w:t>Очікувані кінцеві результати виконання Програми</w:t>
      </w:r>
      <w:bookmarkEnd w:id="8"/>
    </w:p>
    <w:p w:rsidR="00825D2D" w:rsidRPr="00357978" w:rsidRDefault="00825D2D" w:rsidP="00825D2D">
      <w:pPr>
        <w:pStyle w:val="30"/>
        <w:keepNext/>
        <w:keepLines/>
        <w:tabs>
          <w:tab w:val="left" w:pos="356"/>
        </w:tabs>
        <w:spacing w:after="0"/>
        <w:rPr>
          <w:sz w:val="24"/>
          <w:szCs w:val="24"/>
        </w:rPr>
      </w:pPr>
    </w:p>
    <w:p w:rsidR="00E01A0C" w:rsidRPr="00357978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>Реалізація Програми забезп</w:t>
      </w:r>
      <w:r w:rsidR="00825D2D">
        <w:rPr>
          <w:sz w:val="24"/>
          <w:szCs w:val="24"/>
        </w:rPr>
        <w:t>ечить формування місцевого</w:t>
      </w:r>
      <w:r w:rsidR="0053017B">
        <w:rPr>
          <w:sz w:val="24"/>
          <w:szCs w:val="24"/>
        </w:rPr>
        <w:t xml:space="preserve"> матеріального резерву, його накопичення та </w:t>
      </w:r>
      <w:r w:rsidRPr="00357978">
        <w:rPr>
          <w:sz w:val="24"/>
          <w:szCs w:val="24"/>
        </w:rPr>
        <w:t>ефективне використання для запобігання і ліквідації надзвичайних ситуацій,</w:t>
      </w:r>
      <w:r w:rsidR="0053017B">
        <w:rPr>
          <w:sz w:val="24"/>
          <w:szCs w:val="24"/>
        </w:rPr>
        <w:t xml:space="preserve"> подій, стихійних лих,</w:t>
      </w:r>
      <w:r w:rsidRPr="00357978">
        <w:rPr>
          <w:sz w:val="24"/>
          <w:szCs w:val="24"/>
        </w:rPr>
        <w:t xml:space="preserve"> надання термінової допомоги постраждалому населенню</w:t>
      </w:r>
      <w:r w:rsidR="0053017B">
        <w:rPr>
          <w:sz w:val="24"/>
          <w:szCs w:val="24"/>
        </w:rPr>
        <w:t xml:space="preserve"> та проведення аварійно-відновлювальних робіт, підтримка державних пожежно-рятувальних частина та аварійно-рятувальних підрозділів</w:t>
      </w:r>
      <w:r w:rsidR="0053017B" w:rsidRPr="00E227E0">
        <w:rPr>
          <w:sz w:val="24"/>
          <w:szCs w:val="24"/>
        </w:rPr>
        <w:t xml:space="preserve"> </w:t>
      </w:r>
      <w:r w:rsidR="0053017B">
        <w:rPr>
          <w:sz w:val="24"/>
          <w:szCs w:val="24"/>
        </w:rPr>
        <w:t>місцевої пожежної охорони для забезпечення постійної готовності</w:t>
      </w:r>
      <w:r w:rsidRPr="00357978">
        <w:rPr>
          <w:sz w:val="24"/>
          <w:szCs w:val="24"/>
        </w:rPr>
        <w:t xml:space="preserve"> органів управління т</w:t>
      </w:r>
      <w:r w:rsidR="00825D2D">
        <w:rPr>
          <w:sz w:val="24"/>
          <w:szCs w:val="24"/>
        </w:rPr>
        <w:t>а сил цивільного захисту громади</w:t>
      </w:r>
      <w:r w:rsidRPr="00357978">
        <w:rPr>
          <w:sz w:val="24"/>
          <w:szCs w:val="24"/>
        </w:rPr>
        <w:t xml:space="preserve"> до дій за призначенням, а також зменшення можливих негативних наслідків.</w:t>
      </w:r>
    </w:p>
    <w:p w:rsidR="00E01A0C" w:rsidRDefault="00762B78" w:rsidP="007A18A0">
      <w:pPr>
        <w:pStyle w:val="1"/>
        <w:ind w:firstLine="580"/>
        <w:jc w:val="both"/>
        <w:rPr>
          <w:sz w:val="24"/>
          <w:szCs w:val="24"/>
        </w:rPr>
      </w:pPr>
      <w:r w:rsidRPr="00357978">
        <w:rPr>
          <w:sz w:val="24"/>
          <w:szCs w:val="24"/>
        </w:rPr>
        <w:t xml:space="preserve">Виконання </w:t>
      </w:r>
      <w:r w:rsidR="00E942BE">
        <w:rPr>
          <w:sz w:val="24"/>
          <w:szCs w:val="24"/>
        </w:rPr>
        <w:t xml:space="preserve">заходів </w:t>
      </w:r>
      <w:r w:rsidRPr="00357978">
        <w:rPr>
          <w:sz w:val="24"/>
          <w:szCs w:val="24"/>
        </w:rPr>
        <w:t xml:space="preserve">Програми </w:t>
      </w:r>
      <w:r w:rsidR="00E942BE">
        <w:rPr>
          <w:sz w:val="24"/>
          <w:szCs w:val="24"/>
        </w:rPr>
        <w:t>дасть змогу реалізувати державну політику</w:t>
      </w:r>
      <w:r w:rsidRPr="00357978">
        <w:rPr>
          <w:sz w:val="24"/>
          <w:szCs w:val="24"/>
        </w:rPr>
        <w:t xml:space="preserve"> у сфері цивільн</w:t>
      </w:r>
      <w:r w:rsidR="00825D2D">
        <w:rPr>
          <w:sz w:val="24"/>
          <w:szCs w:val="24"/>
        </w:rPr>
        <w:t>ого захисту на території громади</w:t>
      </w:r>
      <w:r w:rsidRPr="00357978">
        <w:rPr>
          <w:sz w:val="24"/>
          <w:szCs w:val="24"/>
        </w:rPr>
        <w:t xml:space="preserve">, здійснення заходів щодо безпеки та захисту населення і території, об’єктів національної економіки, інших матеріальних і культурних цінностей та довкілля від негативних </w:t>
      </w:r>
      <w:r w:rsidR="0053017B">
        <w:rPr>
          <w:sz w:val="24"/>
          <w:szCs w:val="24"/>
        </w:rPr>
        <w:t xml:space="preserve">наслідків надзвичайних ситуацій, подій, стихійних лих </w:t>
      </w:r>
      <w:r w:rsidRPr="00357978">
        <w:rPr>
          <w:sz w:val="24"/>
          <w:szCs w:val="24"/>
        </w:rPr>
        <w:t>у мирний час та в особливий</w:t>
      </w:r>
      <w:r w:rsidR="0053017B">
        <w:rPr>
          <w:sz w:val="24"/>
          <w:szCs w:val="24"/>
        </w:rPr>
        <w:t xml:space="preserve"> період.</w:t>
      </w:r>
    </w:p>
    <w:p w:rsidR="00825D2D" w:rsidRDefault="00825D2D" w:rsidP="007A18A0">
      <w:pPr>
        <w:pStyle w:val="1"/>
        <w:ind w:firstLine="58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825D2D">
        <w:rPr>
          <w:sz w:val="24"/>
          <w:szCs w:val="24"/>
        </w:rPr>
        <w:t>Відділ</w:t>
      </w:r>
      <w:r>
        <w:rPr>
          <w:sz w:val="24"/>
          <w:szCs w:val="24"/>
        </w:rPr>
        <w:t>у</w:t>
      </w:r>
      <w:r w:rsidRPr="00825D2D">
        <w:rPr>
          <w:sz w:val="24"/>
          <w:szCs w:val="24"/>
        </w:rPr>
        <w:t xml:space="preserve"> цивільного захисту, </w:t>
      </w: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 xml:space="preserve">надзвичайних ситуацій, мобілізаційної роботи </w:t>
      </w: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 xml:space="preserve">та взаємодії з правоохоронними органами </w:t>
      </w: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>Верхньодніпровської міської ради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Володимир ШУТЬ</w:t>
      </w: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825D2D" w:rsidRDefault="00825D2D" w:rsidP="00825D2D">
      <w:pPr>
        <w:pStyle w:val="1"/>
        <w:ind w:firstLine="0"/>
        <w:jc w:val="both"/>
        <w:rPr>
          <w:sz w:val="24"/>
          <w:szCs w:val="24"/>
        </w:rPr>
      </w:pPr>
    </w:p>
    <w:p w:rsidR="00A81F90" w:rsidRDefault="00A81F90" w:rsidP="007A18A0">
      <w:pPr>
        <w:pStyle w:val="1"/>
        <w:ind w:firstLine="580"/>
        <w:jc w:val="both"/>
        <w:rPr>
          <w:sz w:val="24"/>
          <w:szCs w:val="24"/>
        </w:rPr>
      </w:pPr>
    </w:p>
    <w:p w:rsidR="00747BE6" w:rsidRDefault="00747BE6" w:rsidP="007A18A0">
      <w:pPr>
        <w:pStyle w:val="1"/>
        <w:ind w:firstLine="580"/>
        <w:jc w:val="both"/>
        <w:rPr>
          <w:sz w:val="24"/>
          <w:szCs w:val="24"/>
        </w:rPr>
      </w:pPr>
    </w:p>
    <w:p w:rsidR="00747BE6" w:rsidRDefault="00747BE6" w:rsidP="007A18A0">
      <w:pPr>
        <w:pStyle w:val="1"/>
        <w:ind w:firstLine="580"/>
        <w:jc w:val="both"/>
        <w:rPr>
          <w:sz w:val="24"/>
          <w:szCs w:val="24"/>
        </w:rPr>
      </w:pPr>
    </w:p>
    <w:p w:rsidR="00E01A0C" w:rsidRPr="00A81F90" w:rsidRDefault="00E01A0C" w:rsidP="007A18A0">
      <w:pPr>
        <w:pStyle w:val="32"/>
        <w:framePr w:w="216" w:h="720" w:wrap="none" w:hAnchor="page" w:x="804" w:y="2771"/>
        <w:spacing w:line="240" w:lineRule="auto"/>
        <w:jc w:val="both"/>
        <w:rPr>
          <w:sz w:val="24"/>
          <w:szCs w:val="24"/>
          <w:lang w:val="uk-UA"/>
        </w:rPr>
      </w:pPr>
    </w:p>
    <w:p w:rsidR="00E01A0C" w:rsidRPr="00DE4C0C" w:rsidRDefault="00762B78" w:rsidP="007A18A0">
      <w:pPr>
        <w:pStyle w:val="1"/>
        <w:ind w:firstLine="0"/>
        <w:jc w:val="center"/>
        <w:rPr>
          <w:sz w:val="24"/>
          <w:szCs w:val="24"/>
        </w:rPr>
      </w:pPr>
      <w:r w:rsidRPr="00DE4C0C">
        <w:rPr>
          <w:b/>
          <w:bCs/>
          <w:sz w:val="24"/>
          <w:szCs w:val="24"/>
        </w:rPr>
        <w:lastRenderedPageBreak/>
        <w:t>ПАСПОРТ</w:t>
      </w:r>
    </w:p>
    <w:p w:rsidR="00747BE6" w:rsidRPr="00747BE6" w:rsidRDefault="00747BE6" w:rsidP="00766AED">
      <w:pPr>
        <w:pStyle w:val="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Програми</w:t>
      </w:r>
      <w:r w:rsidRPr="00747BE6">
        <w:rPr>
          <w:b/>
          <w:sz w:val="24"/>
          <w:szCs w:val="24"/>
        </w:rPr>
        <w:t xml:space="preserve"> захисту населення і територій від надзвичайних ситуацій, </w:t>
      </w:r>
    </w:p>
    <w:p w:rsidR="00747BE6" w:rsidRPr="00747BE6" w:rsidRDefault="00747BE6" w:rsidP="00747BE6">
      <w:pPr>
        <w:pStyle w:val="1"/>
        <w:jc w:val="center"/>
        <w:rPr>
          <w:b/>
          <w:sz w:val="24"/>
          <w:szCs w:val="24"/>
        </w:rPr>
      </w:pPr>
      <w:r w:rsidRPr="00747BE6">
        <w:rPr>
          <w:b/>
          <w:sz w:val="24"/>
          <w:szCs w:val="24"/>
        </w:rPr>
        <w:t xml:space="preserve">подій, стихійних лих техногенного та природного характеру, створення </w:t>
      </w:r>
    </w:p>
    <w:p w:rsidR="007C3B3E" w:rsidRPr="007C3B3E" w:rsidRDefault="00747BE6" w:rsidP="00766AED">
      <w:pPr>
        <w:pStyle w:val="1"/>
        <w:jc w:val="center"/>
        <w:rPr>
          <w:b/>
          <w:sz w:val="24"/>
          <w:szCs w:val="24"/>
        </w:rPr>
      </w:pPr>
      <w:r w:rsidRPr="00747BE6">
        <w:rPr>
          <w:b/>
          <w:sz w:val="24"/>
          <w:szCs w:val="24"/>
        </w:rPr>
        <w:t>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</w:t>
      </w:r>
    </w:p>
    <w:p w:rsidR="00825D2D" w:rsidRPr="00DE4C0C" w:rsidRDefault="00825D2D" w:rsidP="007A18A0">
      <w:pPr>
        <w:pStyle w:val="1"/>
        <w:ind w:firstLine="0"/>
        <w:jc w:val="center"/>
        <w:rPr>
          <w:sz w:val="24"/>
          <w:szCs w:val="24"/>
        </w:rPr>
      </w:pPr>
    </w:p>
    <w:p w:rsidR="007C3B3E" w:rsidRPr="00747BE6" w:rsidRDefault="00762B78" w:rsidP="00747BE6">
      <w:pPr>
        <w:pStyle w:val="1"/>
        <w:numPr>
          <w:ilvl w:val="0"/>
          <w:numId w:val="4"/>
        </w:numPr>
        <w:tabs>
          <w:tab w:val="left" w:pos="936"/>
        </w:tabs>
        <w:ind w:firstLine="567"/>
        <w:jc w:val="both"/>
        <w:rPr>
          <w:sz w:val="24"/>
          <w:szCs w:val="24"/>
        </w:rPr>
      </w:pPr>
      <w:r w:rsidRPr="007C3B3E">
        <w:rPr>
          <w:sz w:val="24"/>
          <w:szCs w:val="24"/>
        </w:rPr>
        <w:t xml:space="preserve">Назва: </w:t>
      </w:r>
      <w:r w:rsidR="00747BE6" w:rsidRPr="00747BE6">
        <w:rPr>
          <w:sz w:val="24"/>
          <w:szCs w:val="24"/>
        </w:rPr>
        <w:t>Програма захисту населення і територій від надзвичайних ситуацій, подій, стихійних лих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</w:t>
      </w:r>
      <w:r w:rsidR="00747BE6">
        <w:rPr>
          <w:sz w:val="24"/>
          <w:szCs w:val="24"/>
        </w:rPr>
        <w:t xml:space="preserve">ї безпеки у Верхньодніпровській </w:t>
      </w:r>
      <w:r w:rsidR="00747BE6" w:rsidRPr="00747BE6">
        <w:rPr>
          <w:sz w:val="24"/>
          <w:szCs w:val="24"/>
        </w:rPr>
        <w:t>міській територіальній громаді на 2023-2027 роки</w:t>
      </w:r>
      <w:r w:rsidR="00747BE6">
        <w:rPr>
          <w:sz w:val="24"/>
          <w:szCs w:val="24"/>
        </w:rPr>
        <w:t>.</w:t>
      </w:r>
    </w:p>
    <w:p w:rsidR="00E01A0C" w:rsidRPr="00DE4C0C" w:rsidRDefault="00762B78" w:rsidP="007A18A0">
      <w:pPr>
        <w:pStyle w:val="1"/>
        <w:numPr>
          <w:ilvl w:val="0"/>
          <w:numId w:val="4"/>
        </w:numPr>
        <w:tabs>
          <w:tab w:val="left" w:pos="932"/>
        </w:tabs>
        <w:ind w:firstLine="600"/>
        <w:jc w:val="both"/>
        <w:rPr>
          <w:sz w:val="24"/>
          <w:szCs w:val="24"/>
        </w:rPr>
      </w:pPr>
      <w:r w:rsidRPr="00DE4C0C">
        <w:rPr>
          <w:sz w:val="24"/>
          <w:szCs w:val="24"/>
        </w:rPr>
        <w:t>Підстава для розроблення: Кодекс цивільного захисту України, Бюджетний ко</w:t>
      </w:r>
      <w:r w:rsidR="00747BE6">
        <w:rPr>
          <w:sz w:val="24"/>
          <w:szCs w:val="24"/>
        </w:rPr>
        <w:t>декс України, Закон України «</w:t>
      </w:r>
      <w:r w:rsidR="00825D2D" w:rsidRPr="00DE4C0C">
        <w:rPr>
          <w:sz w:val="24"/>
          <w:szCs w:val="24"/>
        </w:rPr>
        <w:t>Про м</w:t>
      </w:r>
      <w:r w:rsidR="00747BE6">
        <w:rPr>
          <w:sz w:val="24"/>
          <w:szCs w:val="24"/>
        </w:rPr>
        <w:t>ісцеве самоврядування в Україні»</w:t>
      </w:r>
      <w:r w:rsidRPr="00DE4C0C">
        <w:rPr>
          <w:sz w:val="24"/>
          <w:szCs w:val="24"/>
        </w:rPr>
        <w:t>, постанови К</w:t>
      </w:r>
      <w:r w:rsidR="00825D2D" w:rsidRPr="00DE4C0C">
        <w:rPr>
          <w:sz w:val="24"/>
          <w:szCs w:val="24"/>
        </w:rPr>
        <w:t xml:space="preserve">абінету Міністрів України </w:t>
      </w:r>
      <w:r w:rsidR="00747BE6">
        <w:rPr>
          <w:sz w:val="24"/>
          <w:szCs w:val="24"/>
        </w:rPr>
        <w:t>від 30 вересня 2015 року № 775 «</w:t>
      </w:r>
      <w:r w:rsidRPr="00DE4C0C">
        <w:rPr>
          <w:sz w:val="24"/>
          <w:szCs w:val="24"/>
        </w:rPr>
        <w:t xml:space="preserve">Про затвердження Порядку створення та використання матеріальних резервів для запобігання і ліквідації </w:t>
      </w:r>
      <w:r w:rsidR="00747BE6">
        <w:rPr>
          <w:sz w:val="24"/>
          <w:szCs w:val="24"/>
        </w:rPr>
        <w:t>наслідків надзвичайних ситуацій»</w:t>
      </w:r>
      <w:r w:rsidRPr="00DE4C0C">
        <w:rPr>
          <w:sz w:val="24"/>
          <w:szCs w:val="24"/>
        </w:rPr>
        <w:t xml:space="preserve"> (із змінами</w:t>
      </w:r>
      <w:r w:rsidR="00AB298C">
        <w:rPr>
          <w:sz w:val="24"/>
          <w:szCs w:val="24"/>
        </w:rPr>
        <w:t>), від 09 січня 2014 року № 11 «</w:t>
      </w:r>
      <w:r w:rsidRPr="00DE4C0C">
        <w:rPr>
          <w:sz w:val="24"/>
          <w:szCs w:val="24"/>
        </w:rPr>
        <w:t>Про затвердження Положення про єдину держ</w:t>
      </w:r>
      <w:r w:rsidR="00825D2D" w:rsidRPr="00DE4C0C">
        <w:rPr>
          <w:sz w:val="24"/>
          <w:szCs w:val="24"/>
        </w:rPr>
        <w:t xml:space="preserve">авну </w:t>
      </w:r>
      <w:r w:rsidR="00AB298C">
        <w:rPr>
          <w:sz w:val="24"/>
          <w:szCs w:val="24"/>
        </w:rPr>
        <w:t>систему цивільного захисту»</w:t>
      </w:r>
      <w:r w:rsidRPr="00DE4C0C">
        <w:rPr>
          <w:sz w:val="24"/>
          <w:szCs w:val="24"/>
        </w:rPr>
        <w:t xml:space="preserve"> (із змінами).</w:t>
      </w:r>
    </w:p>
    <w:p w:rsidR="00E01A0C" w:rsidRPr="00DE4C0C" w:rsidRDefault="00DE01A8" w:rsidP="007A18A0">
      <w:pPr>
        <w:pStyle w:val="1"/>
        <w:numPr>
          <w:ilvl w:val="0"/>
          <w:numId w:val="4"/>
        </w:numPr>
        <w:tabs>
          <w:tab w:val="left" w:pos="922"/>
        </w:tabs>
        <w:ind w:firstLine="600"/>
        <w:jc w:val="both"/>
        <w:rPr>
          <w:sz w:val="24"/>
          <w:szCs w:val="24"/>
        </w:rPr>
      </w:pPr>
      <w:r w:rsidRPr="00DE4C0C">
        <w:rPr>
          <w:sz w:val="24"/>
          <w:szCs w:val="24"/>
        </w:rPr>
        <w:t>З</w:t>
      </w:r>
      <w:r w:rsidR="00762B78" w:rsidRPr="00DE4C0C">
        <w:rPr>
          <w:sz w:val="24"/>
          <w:szCs w:val="24"/>
        </w:rPr>
        <w:t xml:space="preserve">амовник Програми або координатор: </w:t>
      </w:r>
      <w:r w:rsidRPr="00DE4C0C">
        <w:rPr>
          <w:sz w:val="24"/>
          <w:szCs w:val="24"/>
        </w:rPr>
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</w:r>
      <w:r w:rsidR="00762B78" w:rsidRPr="00DE4C0C">
        <w:rPr>
          <w:sz w:val="24"/>
          <w:szCs w:val="24"/>
        </w:rPr>
        <w:t>.</w:t>
      </w:r>
    </w:p>
    <w:p w:rsidR="00E01A0C" w:rsidRPr="00092F62" w:rsidRDefault="00DE01A8" w:rsidP="00092F62">
      <w:pPr>
        <w:pStyle w:val="1"/>
        <w:tabs>
          <w:tab w:val="left" w:pos="1603"/>
        </w:tabs>
        <w:ind w:firstLine="600"/>
        <w:jc w:val="both"/>
        <w:rPr>
          <w:sz w:val="24"/>
          <w:szCs w:val="24"/>
        </w:rPr>
      </w:pPr>
      <w:r w:rsidRPr="00092F62">
        <w:rPr>
          <w:sz w:val="24"/>
          <w:szCs w:val="24"/>
        </w:rPr>
        <w:t xml:space="preserve">4. </w:t>
      </w:r>
      <w:proofErr w:type="spellStart"/>
      <w:r w:rsidR="00092F62" w:rsidRPr="00092F62">
        <w:rPr>
          <w:sz w:val="24"/>
          <w:szCs w:val="24"/>
        </w:rPr>
        <w:t>Співзамовники</w:t>
      </w:r>
      <w:proofErr w:type="spellEnd"/>
      <w:r w:rsidR="00092F62" w:rsidRPr="00092F62">
        <w:rPr>
          <w:sz w:val="24"/>
          <w:szCs w:val="24"/>
        </w:rPr>
        <w:t xml:space="preserve"> Програми: управління житлово-комунального господарства та капітального будівництва Верхньодніпровської міської ради,</w:t>
      </w:r>
      <w:r w:rsidR="00092F62">
        <w:rPr>
          <w:sz w:val="24"/>
          <w:szCs w:val="24"/>
        </w:rPr>
        <w:t xml:space="preserve"> </w:t>
      </w:r>
      <w:r w:rsidR="00092F62" w:rsidRPr="00092F62">
        <w:rPr>
          <w:sz w:val="24"/>
          <w:szCs w:val="24"/>
        </w:rPr>
        <w:t>КП «</w:t>
      </w:r>
      <w:proofErr w:type="spellStart"/>
      <w:r w:rsidR="00092F62">
        <w:rPr>
          <w:sz w:val="24"/>
          <w:szCs w:val="24"/>
        </w:rPr>
        <w:t>Вднжитлокомсервіс</w:t>
      </w:r>
      <w:proofErr w:type="spellEnd"/>
      <w:r w:rsidR="00092F62" w:rsidRPr="00092F62">
        <w:rPr>
          <w:sz w:val="24"/>
          <w:szCs w:val="24"/>
        </w:rPr>
        <w:t>» ВМР», о</w:t>
      </w:r>
      <w:r w:rsidR="00092F62" w:rsidRPr="00092F62">
        <w:rPr>
          <w:sz w:val="24"/>
          <w:szCs w:val="24"/>
        </w:rPr>
        <w:t>б'єднання</w:t>
      </w:r>
      <w:r w:rsidR="00092F62">
        <w:rPr>
          <w:sz w:val="24"/>
          <w:szCs w:val="24"/>
        </w:rPr>
        <w:t xml:space="preserve"> співвласників багатоквартирних будинків (ОСББ).</w:t>
      </w:r>
    </w:p>
    <w:p w:rsidR="00DE4C0C" w:rsidRDefault="00DE4C0C" w:rsidP="00AB298C">
      <w:pPr>
        <w:pStyle w:val="1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r w:rsidR="00762B78" w:rsidRPr="00DE4C0C">
        <w:rPr>
          <w:sz w:val="24"/>
          <w:szCs w:val="24"/>
        </w:rPr>
        <w:t xml:space="preserve">Мета: </w:t>
      </w:r>
      <w:r w:rsidR="00AB298C" w:rsidRPr="00E227E0">
        <w:rPr>
          <w:sz w:val="24"/>
          <w:szCs w:val="24"/>
        </w:rPr>
        <w:t>забезпечення здійснення заходів, спрямованих на запобігання і ліквідацію наслідків надзвичайних ситуацій</w:t>
      </w:r>
      <w:r w:rsidR="00AB298C">
        <w:rPr>
          <w:sz w:val="24"/>
          <w:szCs w:val="24"/>
        </w:rPr>
        <w:t>, подій, стихійних лих,</w:t>
      </w:r>
      <w:r w:rsidR="00AB298C" w:rsidRPr="00E227E0">
        <w:rPr>
          <w:sz w:val="24"/>
          <w:szCs w:val="24"/>
        </w:rPr>
        <w:t xml:space="preserve"> проведення нев</w:t>
      </w:r>
      <w:r w:rsidR="00AB298C">
        <w:rPr>
          <w:sz w:val="24"/>
          <w:szCs w:val="24"/>
        </w:rPr>
        <w:t>ідкладних відновлювальних робіт</w:t>
      </w:r>
      <w:r w:rsidR="00AB298C" w:rsidRPr="00E227E0">
        <w:rPr>
          <w:sz w:val="24"/>
          <w:szCs w:val="24"/>
        </w:rPr>
        <w:t xml:space="preserve"> та надання термінової допомоги постраждалому населенню;</w:t>
      </w:r>
      <w:r w:rsidR="00AB298C">
        <w:rPr>
          <w:sz w:val="24"/>
          <w:szCs w:val="24"/>
        </w:rPr>
        <w:t xml:space="preserve"> організація</w:t>
      </w:r>
      <w:r w:rsidR="00AB298C" w:rsidRPr="00E227E0">
        <w:rPr>
          <w:sz w:val="24"/>
          <w:szCs w:val="24"/>
        </w:rPr>
        <w:t xml:space="preserve"> роботи місцевої автоматизованої системи централізованог</w:t>
      </w:r>
      <w:r w:rsidR="00AB298C">
        <w:rPr>
          <w:sz w:val="24"/>
          <w:szCs w:val="24"/>
        </w:rPr>
        <w:t>о оповіщення</w:t>
      </w:r>
      <w:r w:rsidR="00AB298C" w:rsidRPr="009D380B">
        <w:rPr>
          <w:sz w:val="24"/>
          <w:szCs w:val="24"/>
        </w:rPr>
        <w:t>;</w:t>
      </w:r>
      <w:r w:rsidR="00AB298C">
        <w:rPr>
          <w:sz w:val="24"/>
          <w:szCs w:val="24"/>
        </w:rPr>
        <w:t xml:space="preserve"> своєчасне надання фінансової допомоги державним пожежно-рятувальним частинам та аварійно-</w:t>
      </w:r>
      <w:r w:rsidR="00AB298C" w:rsidRPr="00E227E0">
        <w:rPr>
          <w:sz w:val="24"/>
          <w:szCs w:val="24"/>
        </w:rPr>
        <w:t xml:space="preserve">рятувальним підрозділам </w:t>
      </w:r>
      <w:r w:rsidR="00AB298C">
        <w:rPr>
          <w:sz w:val="24"/>
          <w:szCs w:val="24"/>
        </w:rPr>
        <w:t>місцевої пожежної охорони для ефективних дій за призначенням</w:t>
      </w:r>
      <w:r w:rsidR="00AB298C" w:rsidRPr="00973483">
        <w:rPr>
          <w:sz w:val="24"/>
          <w:szCs w:val="24"/>
        </w:rPr>
        <w:t>;</w:t>
      </w:r>
      <w:r w:rsidR="00AB298C">
        <w:rPr>
          <w:sz w:val="24"/>
          <w:szCs w:val="24"/>
        </w:rPr>
        <w:t xml:space="preserve"> </w:t>
      </w:r>
      <w:r w:rsidR="00AB298C" w:rsidRPr="00E227E0">
        <w:rPr>
          <w:sz w:val="24"/>
          <w:szCs w:val="24"/>
        </w:rPr>
        <w:t>здійснення заходів щодо створення, оновлення</w:t>
      </w:r>
      <w:r w:rsidR="00AB298C">
        <w:rPr>
          <w:sz w:val="24"/>
          <w:szCs w:val="24"/>
        </w:rPr>
        <w:t xml:space="preserve">, накопичення номенклатури </w:t>
      </w:r>
      <w:r w:rsidR="00AB298C" w:rsidRPr="00E227E0">
        <w:rPr>
          <w:sz w:val="24"/>
          <w:szCs w:val="24"/>
        </w:rPr>
        <w:t xml:space="preserve">матеріальних цінностей у </w:t>
      </w:r>
      <w:r w:rsidR="00AB298C">
        <w:rPr>
          <w:sz w:val="24"/>
          <w:szCs w:val="24"/>
        </w:rPr>
        <w:t>місцевому та регіональному матеріальних резервах</w:t>
      </w:r>
      <w:r w:rsidR="00AB298C" w:rsidRPr="00E227E0">
        <w:rPr>
          <w:sz w:val="24"/>
          <w:szCs w:val="24"/>
        </w:rPr>
        <w:t>, призначених для невідкладного їх залучення у необхідних (визначених) обсягах</w:t>
      </w:r>
      <w:r w:rsidR="00AB298C">
        <w:rPr>
          <w:sz w:val="24"/>
          <w:szCs w:val="24"/>
        </w:rPr>
        <w:t>,</w:t>
      </w:r>
      <w:r w:rsidR="00AB298C" w:rsidRPr="00E227E0">
        <w:rPr>
          <w:sz w:val="24"/>
          <w:szCs w:val="24"/>
        </w:rPr>
        <w:t xml:space="preserve"> </w:t>
      </w:r>
      <w:r w:rsidR="00AB298C" w:rsidRPr="00B07BF5">
        <w:rPr>
          <w:sz w:val="24"/>
          <w:szCs w:val="24"/>
        </w:rPr>
        <w:t>для запобігання та реагування на надзвичайні ситуації техногенного та природного характеру</w:t>
      </w:r>
      <w:r w:rsidR="00762B78" w:rsidRPr="00DE4C0C">
        <w:rPr>
          <w:sz w:val="24"/>
          <w:szCs w:val="24"/>
        </w:rPr>
        <w:t>.</w:t>
      </w:r>
    </w:p>
    <w:p w:rsidR="00DE4C0C" w:rsidRDefault="00DE4C0C" w:rsidP="00DE4C0C">
      <w:pPr>
        <w:pStyle w:val="1"/>
        <w:tabs>
          <w:tab w:val="left" w:pos="9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62B78" w:rsidRPr="00DE4C0C">
        <w:rPr>
          <w:sz w:val="24"/>
          <w:szCs w:val="24"/>
        </w:rPr>
        <w:t>Початок: січень 2023 року, закінчення: грудень 2027 року.</w:t>
      </w:r>
    </w:p>
    <w:p w:rsidR="00DE4C0C" w:rsidRDefault="00DE4C0C" w:rsidP="00DE4C0C">
      <w:pPr>
        <w:pStyle w:val="1"/>
        <w:tabs>
          <w:tab w:val="left" w:pos="9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62B78" w:rsidRPr="00DE4C0C">
        <w:rPr>
          <w:sz w:val="24"/>
          <w:szCs w:val="24"/>
        </w:rPr>
        <w:t>Етапи виконання: Програма виконується в один етап.</w:t>
      </w:r>
    </w:p>
    <w:p w:rsidR="00E01A0C" w:rsidRDefault="00DE4C0C" w:rsidP="00DE4C0C">
      <w:pPr>
        <w:pStyle w:val="1"/>
        <w:tabs>
          <w:tab w:val="left" w:pos="9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62B78" w:rsidRPr="00DE4C0C">
        <w:rPr>
          <w:sz w:val="24"/>
          <w:szCs w:val="24"/>
        </w:rPr>
        <w:t>Загальні обсяги фінансування: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DB3360" w:rsidRPr="008F5A53" w:rsidTr="00D776A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Джерела</w:t>
            </w:r>
          </w:p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Обсяг</w:t>
            </w:r>
          </w:p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фінансування, усього,</w:t>
            </w:r>
          </w:p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тис. грн.</w:t>
            </w:r>
          </w:p>
        </w:tc>
      </w:tr>
      <w:tr w:rsidR="00DB3360" w:rsidRPr="008F5A53" w:rsidTr="00D776A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2023</w:t>
            </w:r>
          </w:p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2024</w:t>
            </w:r>
          </w:p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2025</w:t>
            </w:r>
          </w:p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</w:t>
            </w:r>
          </w:p>
          <w:p w:rsidR="00DB3360" w:rsidRPr="008F5A53" w:rsidRDefault="00DB3360" w:rsidP="00D776AB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2027</w:t>
            </w:r>
          </w:p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</w:p>
        </w:tc>
      </w:tr>
      <w:tr w:rsidR="00DB3360" w:rsidRPr="008F5A53" w:rsidTr="00D776A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DB3360" w:rsidRPr="008F5A53" w:rsidTr="00D776A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Міський бюджет, в т. ч.</w:t>
            </w: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ru-RU" w:bidi="ar-SA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5</w:t>
            </w: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45</w:t>
            </w: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33,909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134,51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143,549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472,534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надання субвенції 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92,24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424,34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виготовлення проектно-кошторисної документації для створення місцевої автоматизованої системи </w:t>
            </w: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65,676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будівництво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1389,359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придбання 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370,0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3360" w:rsidRPr="000B0A42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B0A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132,0</w:t>
            </w:r>
          </w:p>
        </w:tc>
      </w:tr>
      <w:tr w:rsidR="003E4D29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надання матеріальної допомоги постраждалим жителям  Верхньодніпровської міської територіальної громади та/або проведення аварійно-відновлювальних робіт для</w:t>
            </w:r>
            <w:r w:rsidRPr="00382476">
              <w:rPr>
                <w:color w:val="FF0000"/>
              </w:rPr>
              <w:t xml:space="preserve"> </w:t>
            </w: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ліквідації наслідків надзвичайних ситуацій, подій, стихійних лих техногенного та природного характеру, а саме: можливих ворожих обстрілів під час дії воєнного стану; порушення житлово-побутових умов населення (ремонт покрівель, пошкоджених внаслідок негоди, відкачування, перекачування води з дренажних систем, стічних мереж, розчищення намулів, розпил та прибирання дерев з доріг); екстремальних метеорологічних явищ (сильні вітри, град, зливи, підтоплення (затоплення), обледеніння повітряних ліній електромереж, снігові замети автошляхів); забезпечення функціонування фонду захисних споруд, пунктів незламності та обігріву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4D29" w:rsidRPr="00382476" w:rsidRDefault="003E4D29" w:rsidP="003E4D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3824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  <w:t>600,0</w:t>
            </w:r>
          </w:p>
        </w:tc>
      </w:tr>
      <w:tr w:rsidR="00DB3360" w:rsidRPr="008F5A53" w:rsidTr="00D776A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1080,0</w:t>
            </w:r>
          </w:p>
        </w:tc>
      </w:tr>
      <w:tr w:rsidR="00DB3360" w:rsidRPr="008F5A53" w:rsidTr="00D776A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</w:t>
            </w:r>
          </w:p>
        </w:tc>
      </w:tr>
      <w:tr w:rsidR="00DB3360" w:rsidRPr="008F5A53" w:rsidTr="00D776A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8</w:t>
            </w: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5</w:t>
            </w: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60" w:rsidRPr="008F5A53" w:rsidRDefault="00DB3360" w:rsidP="00D776AB">
            <w:pPr>
              <w:widowControl/>
              <w:spacing w:line="204" w:lineRule="auto"/>
              <w:ind w:left="-64" w:right="-1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45</w:t>
            </w:r>
            <w:r w:rsidRPr="008F5A5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33,909</w:t>
            </w:r>
          </w:p>
        </w:tc>
      </w:tr>
    </w:tbl>
    <w:p w:rsidR="007C3B3E" w:rsidRDefault="007C3B3E" w:rsidP="00DE4C0C">
      <w:pPr>
        <w:pStyle w:val="1"/>
        <w:tabs>
          <w:tab w:val="left" w:pos="932"/>
        </w:tabs>
        <w:ind w:firstLine="709"/>
        <w:jc w:val="both"/>
        <w:rPr>
          <w:sz w:val="24"/>
          <w:szCs w:val="24"/>
        </w:rPr>
      </w:pPr>
    </w:p>
    <w:p w:rsidR="00D130EF" w:rsidRDefault="00D130EF" w:rsidP="00D130EF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825D2D">
        <w:rPr>
          <w:sz w:val="24"/>
          <w:szCs w:val="24"/>
        </w:rPr>
        <w:t>Відділ</w:t>
      </w:r>
      <w:r>
        <w:rPr>
          <w:sz w:val="24"/>
          <w:szCs w:val="24"/>
        </w:rPr>
        <w:t>у</w:t>
      </w:r>
      <w:r w:rsidRPr="00825D2D">
        <w:rPr>
          <w:sz w:val="24"/>
          <w:szCs w:val="24"/>
        </w:rPr>
        <w:t xml:space="preserve"> цивільного захисту, </w:t>
      </w:r>
    </w:p>
    <w:p w:rsidR="00D130EF" w:rsidRDefault="00D130EF" w:rsidP="00D130EF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 xml:space="preserve">надзвичайних ситуацій, мобілізаційної роботи </w:t>
      </w:r>
    </w:p>
    <w:p w:rsidR="00D130EF" w:rsidRDefault="00D130EF" w:rsidP="00D130EF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 xml:space="preserve">та взаємодії з правоохоронними органами </w:t>
      </w:r>
    </w:p>
    <w:p w:rsidR="00D130EF" w:rsidRPr="001467CB" w:rsidRDefault="00D130EF" w:rsidP="00E24993">
      <w:pPr>
        <w:pStyle w:val="1"/>
        <w:ind w:firstLine="0"/>
        <w:jc w:val="both"/>
        <w:rPr>
          <w:sz w:val="24"/>
          <w:szCs w:val="24"/>
        </w:rPr>
      </w:pPr>
      <w:r w:rsidRPr="00825D2D">
        <w:rPr>
          <w:sz w:val="24"/>
          <w:szCs w:val="24"/>
        </w:rPr>
        <w:t>Верхньодніпровської міської ради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Володимир ШУТЬ</w:t>
      </w:r>
    </w:p>
    <w:sectPr w:rsidR="00D130EF" w:rsidRPr="001467CB" w:rsidSect="000073C7">
      <w:headerReference w:type="default" r:id="rId12"/>
      <w:footerReference w:type="default" r:id="rId13"/>
      <w:pgSz w:w="11900" w:h="16840"/>
      <w:pgMar w:top="851" w:right="567" w:bottom="851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8C" w:rsidRDefault="00A9368C" w:rsidP="00E01A0C">
      <w:r>
        <w:separator/>
      </w:r>
    </w:p>
  </w:endnote>
  <w:endnote w:type="continuationSeparator" w:id="0">
    <w:p w:rsidR="00A9368C" w:rsidRDefault="00A9368C" w:rsidP="00E0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A0" w:rsidRDefault="00A936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8.3pt;margin-top:817.7pt;width:147.85pt;height:15.85pt;z-index:-188744062;mso-wrap-style:none;mso-wrap-distance-left:0;mso-wrap-distance-right:0;mso-position-horizontal-relative:page;mso-position-vertical-relative:page" wrapcoords="0 0" filled="f" stroked="f">
          <v:textbox style="mso-next-textbox:#_x0000_s2053;mso-fit-shape-to-text:t" inset="0,0,0,0">
            <w:txbxContent>
              <w:p w:rsidR="007A18A0" w:rsidRPr="00A50174" w:rsidRDefault="007A18A0" w:rsidP="00A50174">
                <w:pPr>
                  <w:rPr>
                    <w:szCs w:val="2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A0" w:rsidRDefault="00A936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16.65pt;margin-top:818.2pt;width:153.1pt;height:12.95pt;z-index:-188744060;mso-wrap-style:none;mso-wrap-distance-left:0;mso-wrap-distance-right:0;mso-position-horizontal-relative:page;mso-position-vertical-relative:page" wrapcoords="0 0" filled="f" stroked="f">
          <v:textbox style="mso-next-textbox:#_x0000_s2055;mso-fit-shape-to-text:t" inset="0,0,0,0">
            <w:txbxContent>
              <w:p w:rsidR="007A18A0" w:rsidRPr="00305E64" w:rsidRDefault="007A18A0" w:rsidP="00305E64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A0" w:rsidRDefault="007A18A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8C" w:rsidRDefault="00A9368C"/>
  </w:footnote>
  <w:footnote w:type="continuationSeparator" w:id="0">
    <w:p w:rsidR="00A9368C" w:rsidRDefault="00A936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4289"/>
      <w:docPartObj>
        <w:docPartGallery w:val="Page Numbers (Top of Page)"/>
        <w:docPartUnique/>
      </w:docPartObj>
    </w:sdtPr>
    <w:sdtEndPr/>
    <w:sdtContent>
      <w:p w:rsidR="007A18A0" w:rsidRDefault="009A17DC">
        <w:pPr>
          <w:pStyle w:val="aa"/>
          <w:jc w:val="center"/>
        </w:pPr>
        <w:r w:rsidRPr="007A18A0">
          <w:rPr>
            <w:rFonts w:ascii="Times New Roman" w:hAnsi="Times New Roman" w:cs="Times New Roman"/>
          </w:rPr>
          <w:fldChar w:fldCharType="begin"/>
        </w:r>
        <w:r w:rsidR="007A18A0" w:rsidRPr="007A18A0">
          <w:rPr>
            <w:rFonts w:ascii="Times New Roman" w:hAnsi="Times New Roman" w:cs="Times New Roman"/>
          </w:rPr>
          <w:instrText xml:space="preserve"> PAGE   \* MERGEFORMAT </w:instrText>
        </w:r>
        <w:r w:rsidRPr="007A18A0">
          <w:rPr>
            <w:rFonts w:ascii="Times New Roman" w:hAnsi="Times New Roman" w:cs="Times New Roman"/>
          </w:rPr>
          <w:fldChar w:fldCharType="separate"/>
        </w:r>
        <w:r w:rsidR="00092F62">
          <w:rPr>
            <w:rFonts w:ascii="Times New Roman" w:hAnsi="Times New Roman" w:cs="Times New Roman"/>
            <w:noProof/>
          </w:rPr>
          <w:t>2</w:t>
        </w:r>
        <w:r w:rsidRPr="007A18A0">
          <w:rPr>
            <w:rFonts w:ascii="Times New Roman" w:hAnsi="Times New Roman" w:cs="Times New Roman"/>
          </w:rPr>
          <w:fldChar w:fldCharType="end"/>
        </w:r>
      </w:p>
    </w:sdtContent>
  </w:sdt>
  <w:p w:rsidR="007A18A0" w:rsidRDefault="007A18A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3C7" w:rsidRDefault="009A17DC">
    <w:pPr>
      <w:pStyle w:val="aa"/>
      <w:jc w:val="center"/>
    </w:pPr>
    <w:r w:rsidRPr="000073C7">
      <w:rPr>
        <w:rFonts w:ascii="Times New Roman" w:hAnsi="Times New Roman" w:cs="Times New Roman"/>
      </w:rPr>
      <w:fldChar w:fldCharType="begin"/>
    </w:r>
    <w:r w:rsidR="000073C7" w:rsidRPr="000073C7">
      <w:rPr>
        <w:rFonts w:ascii="Times New Roman" w:hAnsi="Times New Roman" w:cs="Times New Roman"/>
      </w:rPr>
      <w:instrText xml:space="preserve"> PAGE   \* MERGEFORMAT </w:instrText>
    </w:r>
    <w:r w:rsidRPr="000073C7">
      <w:rPr>
        <w:rFonts w:ascii="Times New Roman" w:hAnsi="Times New Roman" w:cs="Times New Roman"/>
      </w:rPr>
      <w:fldChar w:fldCharType="separate"/>
    </w:r>
    <w:r w:rsidR="000B0A42">
      <w:rPr>
        <w:rFonts w:ascii="Times New Roman" w:hAnsi="Times New Roman" w:cs="Times New Roman"/>
        <w:noProof/>
      </w:rPr>
      <w:t>3</w:t>
    </w:r>
    <w:r w:rsidRPr="000073C7">
      <w:rPr>
        <w:rFonts w:ascii="Times New Roman" w:hAnsi="Times New Roman" w:cs="Times New Roman"/>
      </w:rPr>
      <w:fldChar w:fldCharType="end"/>
    </w:r>
  </w:p>
  <w:p w:rsidR="007A18A0" w:rsidRDefault="007A18A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B04"/>
    <w:multiLevelType w:val="multilevel"/>
    <w:tmpl w:val="B70CF1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6072A"/>
    <w:multiLevelType w:val="multilevel"/>
    <w:tmpl w:val="9CE6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0202D"/>
    <w:multiLevelType w:val="multilevel"/>
    <w:tmpl w:val="0D6EA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100AEF"/>
    <w:multiLevelType w:val="multilevel"/>
    <w:tmpl w:val="019C1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1A0C"/>
    <w:rsid w:val="000073C7"/>
    <w:rsid w:val="00014253"/>
    <w:rsid w:val="00051DFA"/>
    <w:rsid w:val="00074AA0"/>
    <w:rsid w:val="00092F62"/>
    <w:rsid w:val="000B0A42"/>
    <w:rsid w:val="000C1240"/>
    <w:rsid w:val="001243A9"/>
    <w:rsid w:val="001467CB"/>
    <w:rsid w:val="00172865"/>
    <w:rsid w:val="002977AC"/>
    <w:rsid w:val="002E0F3E"/>
    <w:rsid w:val="00305E64"/>
    <w:rsid w:val="00323E34"/>
    <w:rsid w:val="00357978"/>
    <w:rsid w:val="00373FF5"/>
    <w:rsid w:val="00382476"/>
    <w:rsid w:val="003B5AFA"/>
    <w:rsid w:val="003C6B86"/>
    <w:rsid w:val="003E4D29"/>
    <w:rsid w:val="0043513F"/>
    <w:rsid w:val="0053017B"/>
    <w:rsid w:val="00534DE8"/>
    <w:rsid w:val="005E4EC8"/>
    <w:rsid w:val="00687894"/>
    <w:rsid w:val="00704D93"/>
    <w:rsid w:val="00747BE6"/>
    <w:rsid w:val="00762B78"/>
    <w:rsid w:val="00766AED"/>
    <w:rsid w:val="007671C4"/>
    <w:rsid w:val="007A17D8"/>
    <w:rsid w:val="007A18A0"/>
    <w:rsid w:val="007C3B3E"/>
    <w:rsid w:val="007E245E"/>
    <w:rsid w:val="007F3624"/>
    <w:rsid w:val="00825D2D"/>
    <w:rsid w:val="008C6B86"/>
    <w:rsid w:val="008E3113"/>
    <w:rsid w:val="008F5A53"/>
    <w:rsid w:val="008F762D"/>
    <w:rsid w:val="008F7CDA"/>
    <w:rsid w:val="009027F1"/>
    <w:rsid w:val="00937652"/>
    <w:rsid w:val="00952107"/>
    <w:rsid w:val="00973483"/>
    <w:rsid w:val="009A17DC"/>
    <w:rsid w:val="009B4AFF"/>
    <w:rsid w:val="009D380B"/>
    <w:rsid w:val="009F4B30"/>
    <w:rsid w:val="00A00F67"/>
    <w:rsid w:val="00A50174"/>
    <w:rsid w:val="00A81F90"/>
    <w:rsid w:val="00A9368C"/>
    <w:rsid w:val="00AA3923"/>
    <w:rsid w:val="00AB298C"/>
    <w:rsid w:val="00B004B1"/>
    <w:rsid w:val="00B07BF5"/>
    <w:rsid w:val="00BB4E96"/>
    <w:rsid w:val="00C00FA4"/>
    <w:rsid w:val="00C1052B"/>
    <w:rsid w:val="00C34436"/>
    <w:rsid w:val="00D02BFB"/>
    <w:rsid w:val="00D130EF"/>
    <w:rsid w:val="00D234EF"/>
    <w:rsid w:val="00DB3360"/>
    <w:rsid w:val="00DE01A8"/>
    <w:rsid w:val="00DE4C0C"/>
    <w:rsid w:val="00E01A0C"/>
    <w:rsid w:val="00E227E0"/>
    <w:rsid w:val="00E24993"/>
    <w:rsid w:val="00E3709B"/>
    <w:rsid w:val="00E93EAE"/>
    <w:rsid w:val="00E942BE"/>
    <w:rsid w:val="00EC60F5"/>
    <w:rsid w:val="00F031ED"/>
    <w:rsid w:val="00F11E34"/>
    <w:rsid w:val="00F14B1C"/>
    <w:rsid w:val="00F42230"/>
    <w:rsid w:val="00F540A4"/>
    <w:rsid w:val="00F757A3"/>
    <w:rsid w:val="00F75C3B"/>
    <w:rsid w:val="00F76066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0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E01A0C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a5">
    <w:name w:val="Основной текст_"/>
    <w:basedOn w:val="a0"/>
    <w:link w:val="1"/>
    <w:rsid w:val="00E0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0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9DE8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E0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sid w:val="00E0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Заголовок №3_"/>
    <w:basedOn w:val="a0"/>
    <w:link w:val="30"/>
    <w:rsid w:val="00E0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E0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sid w:val="00E01A0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0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rsid w:val="00E01A0C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E01A0C"/>
    <w:pPr>
      <w:spacing w:line="283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ой текст1"/>
    <w:basedOn w:val="a"/>
    <w:link w:val="a5"/>
    <w:rsid w:val="00E01A0C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E01A0C"/>
    <w:rPr>
      <w:rFonts w:ascii="Times New Roman" w:eastAsia="Times New Roman" w:hAnsi="Times New Roman" w:cs="Times New Roman"/>
      <w:color w:val="159DE8"/>
      <w:sz w:val="20"/>
      <w:szCs w:val="20"/>
    </w:rPr>
  </w:style>
  <w:style w:type="paragraph" w:customStyle="1" w:styleId="24">
    <w:name w:val="Заголовок №2"/>
    <w:basedOn w:val="a"/>
    <w:link w:val="23"/>
    <w:rsid w:val="00E01A0C"/>
    <w:pPr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rsid w:val="00E01A0C"/>
    <w:pPr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Заголовок №3"/>
    <w:basedOn w:val="a"/>
    <w:link w:val="3"/>
    <w:rsid w:val="00E01A0C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E01A0C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E01A0C"/>
    <w:pPr>
      <w:spacing w:line="192" w:lineRule="auto"/>
    </w:pPr>
    <w:rPr>
      <w:rFonts w:ascii="Arial" w:eastAsia="Arial" w:hAnsi="Arial" w:cs="Arial"/>
      <w:sz w:val="18"/>
      <w:szCs w:val="18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E01A0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5017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0174"/>
    <w:rPr>
      <w:color w:val="000000"/>
    </w:rPr>
  </w:style>
  <w:style w:type="paragraph" w:styleId="ac">
    <w:name w:val="footer"/>
    <w:basedOn w:val="a"/>
    <w:link w:val="ad"/>
    <w:uiPriority w:val="99"/>
    <w:unhideWhenUsed/>
    <w:rsid w:val="00A5017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0174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501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174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092F62"/>
    <w:pPr>
      <w:widowControl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42CD-08AA-4747-8B73-93EFD95A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14093</Words>
  <Characters>8034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Рада</cp:lastModifiedBy>
  <cp:revision>36</cp:revision>
  <cp:lastPrinted>2026-06-09T12:57:00Z</cp:lastPrinted>
  <dcterms:created xsi:type="dcterms:W3CDTF">2022-10-26T08:08:00Z</dcterms:created>
  <dcterms:modified xsi:type="dcterms:W3CDTF">2026-07-02T11:49:00Z</dcterms:modified>
</cp:coreProperties>
</file>